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6194">
      <w:pPr>
        <w:tabs>
          <w:tab w:val="left" w:pos="4680"/>
        </w:tabs>
        <w:snapToGrid w:val="0"/>
        <w:spacing w:line="610" w:lineRule="exact"/>
        <w:jc w:val="center"/>
        <w:rPr>
          <w:rFonts w:eastAsia="方正小标宋_GBK"/>
          <w:bCs/>
          <w:spacing w:val="-23"/>
          <w:sz w:val="44"/>
          <w:szCs w:val="44"/>
        </w:rPr>
      </w:pPr>
      <w:r>
        <w:rPr>
          <w:rFonts w:hint="eastAsia" w:eastAsia="方正小标宋_GBK"/>
          <w:bCs/>
          <w:spacing w:val="-23"/>
          <w:sz w:val="44"/>
          <w:szCs w:val="44"/>
          <w:lang w:eastAsia="zh-CN"/>
        </w:rPr>
        <w:t>两江新</w:t>
      </w:r>
      <w:r>
        <w:rPr>
          <w:rFonts w:eastAsia="方正小标宋_GBK"/>
          <w:bCs/>
          <w:spacing w:val="-23"/>
          <w:sz w:val="44"/>
          <w:szCs w:val="44"/>
        </w:rPr>
        <w:t>区石船镇20</w:t>
      </w:r>
      <w:r>
        <w:rPr>
          <w:rFonts w:hint="eastAsia" w:eastAsia="方正小标宋_GBK"/>
          <w:bCs/>
          <w:spacing w:val="-23"/>
          <w:sz w:val="44"/>
          <w:szCs w:val="44"/>
        </w:rPr>
        <w:t>2</w:t>
      </w:r>
      <w:r>
        <w:rPr>
          <w:rFonts w:hint="eastAsia" w:eastAsia="方正小标宋_GBK"/>
          <w:bCs/>
          <w:spacing w:val="-23"/>
          <w:sz w:val="44"/>
          <w:szCs w:val="44"/>
          <w:lang w:val="en-US" w:eastAsia="zh-CN"/>
        </w:rPr>
        <w:t>5</w:t>
      </w:r>
      <w:r>
        <w:rPr>
          <w:rFonts w:eastAsia="方正小标宋_GBK"/>
          <w:bCs/>
          <w:spacing w:val="-23"/>
          <w:sz w:val="44"/>
          <w:szCs w:val="44"/>
        </w:rPr>
        <w:t>年财政预算执行情况和</w:t>
      </w:r>
    </w:p>
    <w:p w14:paraId="20B22D74">
      <w:pPr>
        <w:tabs>
          <w:tab w:val="left" w:pos="4680"/>
        </w:tabs>
        <w:snapToGrid w:val="0"/>
        <w:spacing w:line="610" w:lineRule="exact"/>
        <w:jc w:val="center"/>
        <w:rPr>
          <w:rFonts w:eastAsia="方正小标宋_GBK"/>
          <w:bCs/>
          <w:spacing w:val="-23"/>
          <w:sz w:val="44"/>
          <w:szCs w:val="44"/>
        </w:rPr>
      </w:pPr>
      <w:r>
        <w:rPr>
          <w:rFonts w:eastAsia="方正小标宋_GBK"/>
          <w:bCs/>
          <w:spacing w:val="-23"/>
          <w:sz w:val="44"/>
          <w:szCs w:val="44"/>
        </w:rPr>
        <w:t>202</w:t>
      </w:r>
      <w:r>
        <w:rPr>
          <w:rFonts w:hint="eastAsia" w:eastAsia="方正小标宋_GBK"/>
          <w:bCs/>
          <w:spacing w:val="-23"/>
          <w:sz w:val="44"/>
          <w:szCs w:val="44"/>
          <w:lang w:val="en-US" w:eastAsia="zh-CN"/>
        </w:rPr>
        <w:t>6</w:t>
      </w:r>
      <w:r>
        <w:rPr>
          <w:rFonts w:eastAsia="方正小标宋_GBK"/>
          <w:bCs/>
          <w:spacing w:val="-23"/>
          <w:sz w:val="44"/>
          <w:szCs w:val="44"/>
        </w:rPr>
        <w:t>年财政预算</w:t>
      </w:r>
      <w:r>
        <w:rPr>
          <w:rFonts w:hint="eastAsia" w:eastAsia="方正小标宋_GBK"/>
          <w:bCs/>
          <w:spacing w:val="-23"/>
          <w:sz w:val="44"/>
          <w:szCs w:val="44"/>
        </w:rPr>
        <w:t>草案</w:t>
      </w:r>
      <w:r>
        <w:rPr>
          <w:rFonts w:eastAsia="方正小标宋_GBK"/>
          <w:bCs/>
          <w:spacing w:val="-23"/>
          <w:sz w:val="44"/>
          <w:szCs w:val="44"/>
        </w:rPr>
        <w:t>报告</w:t>
      </w:r>
    </w:p>
    <w:p w14:paraId="367FE45C">
      <w:pPr>
        <w:spacing w:line="560" w:lineRule="exact"/>
        <w:jc w:val="center"/>
        <w:rPr>
          <w:rFonts w:eastAsia="方正楷体_GBK"/>
          <w:bCs/>
          <w:spacing w:val="-34"/>
          <w:sz w:val="32"/>
          <w:szCs w:val="32"/>
          <w:highlight w:val="none"/>
        </w:rPr>
      </w:pPr>
      <w:r>
        <w:rPr>
          <w:rFonts w:eastAsia="方正楷体_GBK"/>
          <w:bCs/>
          <w:spacing w:val="-34"/>
          <w:sz w:val="32"/>
          <w:szCs w:val="32"/>
        </w:rPr>
        <w:t>——202</w:t>
      </w:r>
      <w:r>
        <w:rPr>
          <w:rFonts w:hint="eastAsia" w:eastAsia="方正楷体_GBK"/>
          <w:bCs/>
          <w:spacing w:val="-34"/>
          <w:sz w:val="32"/>
          <w:szCs w:val="32"/>
          <w:lang w:val="en-US" w:eastAsia="zh-CN"/>
        </w:rPr>
        <w:t>6</w:t>
      </w:r>
      <w:r>
        <w:rPr>
          <w:rFonts w:eastAsia="方正楷体_GBK"/>
          <w:bCs/>
          <w:spacing w:val="-34"/>
          <w:sz w:val="32"/>
          <w:szCs w:val="32"/>
        </w:rPr>
        <w:t>年</w:t>
      </w:r>
      <w:r>
        <w:rPr>
          <w:rFonts w:hint="eastAsia" w:eastAsia="方正楷体_GBK"/>
          <w:bCs/>
          <w:spacing w:val="-34"/>
          <w:sz w:val="32"/>
          <w:szCs w:val="32"/>
          <w:lang w:val="en-US" w:eastAsia="zh-CN"/>
        </w:rPr>
        <w:t>3</w:t>
      </w:r>
      <w:r>
        <w:rPr>
          <w:rFonts w:eastAsia="方正楷体_GBK"/>
          <w:bCs/>
          <w:spacing w:val="-34"/>
          <w:sz w:val="32"/>
          <w:szCs w:val="32"/>
        </w:rPr>
        <w:t>月</w:t>
      </w:r>
      <w:r>
        <w:rPr>
          <w:rFonts w:hint="eastAsia" w:eastAsia="方正楷体_GBK"/>
          <w:bCs/>
          <w:spacing w:val="-34"/>
          <w:sz w:val="32"/>
          <w:szCs w:val="32"/>
          <w:lang w:val="en-US" w:eastAsia="zh-CN"/>
        </w:rPr>
        <w:t>17</w:t>
      </w:r>
      <w:r>
        <w:rPr>
          <w:rFonts w:eastAsia="方正楷体_GBK"/>
          <w:bCs/>
          <w:spacing w:val="-34"/>
          <w:sz w:val="32"/>
          <w:szCs w:val="32"/>
        </w:rPr>
        <w:t>日</w:t>
      </w:r>
      <w:r>
        <w:rPr>
          <w:rFonts w:hint="eastAsia" w:eastAsia="方正楷体_GBK"/>
          <w:bCs/>
          <w:spacing w:val="-34"/>
          <w:sz w:val="32"/>
          <w:szCs w:val="32"/>
          <w:lang w:eastAsia="zh-CN"/>
        </w:rPr>
        <w:t>两江新</w:t>
      </w:r>
      <w:r>
        <w:rPr>
          <w:rFonts w:eastAsia="方正楷体_GBK"/>
          <w:bCs/>
          <w:spacing w:val="-34"/>
          <w:sz w:val="32"/>
          <w:szCs w:val="32"/>
        </w:rPr>
        <w:t>区石船镇第二十届人民代表</w:t>
      </w:r>
      <w:r>
        <w:rPr>
          <w:rFonts w:eastAsia="方正楷体_GBK"/>
          <w:bCs/>
          <w:spacing w:val="-34"/>
          <w:sz w:val="32"/>
          <w:szCs w:val="32"/>
          <w:highlight w:val="none"/>
        </w:rPr>
        <w:t>大会</w:t>
      </w:r>
    </w:p>
    <w:p w14:paraId="6E8687F1">
      <w:pPr>
        <w:spacing w:line="560" w:lineRule="exact"/>
        <w:jc w:val="center"/>
        <w:rPr>
          <w:rFonts w:eastAsia="方正楷体_GBK"/>
          <w:bCs/>
          <w:spacing w:val="-34"/>
          <w:sz w:val="32"/>
          <w:szCs w:val="32"/>
        </w:rPr>
      </w:pPr>
      <w:r>
        <w:rPr>
          <w:rFonts w:eastAsia="方正楷体_GBK"/>
          <w:bCs/>
          <w:spacing w:val="-34"/>
          <w:sz w:val="32"/>
          <w:szCs w:val="32"/>
          <w:highlight w:val="none"/>
        </w:rPr>
        <w:t>第</w:t>
      </w:r>
      <w:r>
        <w:rPr>
          <w:rFonts w:hint="eastAsia" w:eastAsia="方正楷体_GBK"/>
          <w:bCs/>
          <w:spacing w:val="-34"/>
          <w:sz w:val="32"/>
          <w:szCs w:val="32"/>
          <w:highlight w:val="none"/>
          <w:lang w:val="en-US" w:eastAsia="zh-CN"/>
        </w:rPr>
        <w:t>十三</w:t>
      </w:r>
      <w:r>
        <w:rPr>
          <w:rFonts w:hint="eastAsia" w:eastAsia="方正楷体_GBK"/>
          <w:bCs/>
          <w:spacing w:val="-34"/>
          <w:sz w:val="32"/>
          <w:szCs w:val="32"/>
          <w:highlight w:val="none"/>
        </w:rPr>
        <w:t>次</w:t>
      </w:r>
      <w:r>
        <w:rPr>
          <w:rFonts w:eastAsia="方正楷体_GBK"/>
          <w:bCs/>
          <w:spacing w:val="-34"/>
          <w:sz w:val="32"/>
          <w:szCs w:val="32"/>
        </w:rPr>
        <w:t>会议上</w:t>
      </w:r>
    </w:p>
    <w:p w14:paraId="3A1A095C">
      <w:pPr>
        <w:spacing w:line="560" w:lineRule="exact"/>
        <w:jc w:val="center"/>
        <w:rPr>
          <w:rFonts w:eastAsia="方正楷体_GBK"/>
          <w:bCs/>
          <w:sz w:val="32"/>
          <w:szCs w:val="32"/>
        </w:rPr>
      </w:pPr>
      <w:r>
        <w:rPr>
          <w:rFonts w:hint="eastAsia" w:eastAsia="方正楷体_GBK"/>
          <w:bCs/>
          <w:sz w:val="32"/>
          <w:szCs w:val="32"/>
          <w:lang w:eastAsia="zh-CN"/>
        </w:rPr>
        <w:t>两江新</w:t>
      </w:r>
      <w:r>
        <w:rPr>
          <w:rFonts w:eastAsia="方正楷体_GBK"/>
          <w:bCs/>
          <w:sz w:val="32"/>
          <w:szCs w:val="32"/>
        </w:rPr>
        <w:t>区石船镇</w:t>
      </w:r>
      <w:r>
        <w:rPr>
          <w:rFonts w:hint="eastAsia" w:eastAsia="方正楷体_GBK"/>
          <w:bCs/>
          <w:sz w:val="32"/>
          <w:szCs w:val="32"/>
        </w:rPr>
        <w:t>经济发展办公室财政管理岗</w:t>
      </w:r>
    </w:p>
    <w:p w14:paraId="13E5DBFA">
      <w:pPr>
        <w:tabs>
          <w:tab w:val="left" w:pos="4680"/>
        </w:tabs>
        <w:spacing w:line="600" w:lineRule="exac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各位代表：</w:t>
      </w:r>
    </w:p>
    <w:p w14:paraId="7434B938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eastAsia="zh-CN"/>
        </w:rPr>
        <w:t>我</w:t>
      </w:r>
      <w:r>
        <w:rPr>
          <w:rFonts w:eastAsia="方正仿宋_GBK"/>
          <w:color w:val="000000"/>
          <w:sz w:val="32"/>
          <w:szCs w:val="32"/>
        </w:rPr>
        <w:t>受镇人民政府委托，向大会报告20</w:t>
      </w:r>
      <w:r>
        <w:rPr>
          <w:rFonts w:hint="eastAsia" w:eastAsia="方正仿宋_GBK"/>
          <w:color w:val="000000"/>
          <w:sz w:val="32"/>
          <w:szCs w:val="32"/>
        </w:rPr>
        <w:t>2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eastAsia="方正仿宋_GBK"/>
          <w:color w:val="000000"/>
          <w:sz w:val="32"/>
          <w:szCs w:val="32"/>
        </w:rPr>
        <w:t>年财政预算执行情况和202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eastAsia="方正仿宋_GBK"/>
          <w:color w:val="000000"/>
          <w:sz w:val="32"/>
          <w:szCs w:val="32"/>
        </w:rPr>
        <w:t>年财政预算草案，请予审议，并请列席代表提出意见。</w:t>
      </w:r>
    </w:p>
    <w:p w14:paraId="25B28A6A">
      <w:pPr>
        <w:tabs>
          <w:tab w:val="left" w:pos="4680"/>
        </w:tabs>
        <w:spacing w:line="600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一、20</w:t>
      </w:r>
      <w:r>
        <w:rPr>
          <w:rFonts w:hint="eastAsia" w:eastAsia="方正黑体_GBK"/>
          <w:color w:val="000000"/>
          <w:sz w:val="32"/>
          <w:szCs w:val="32"/>
        </w:rPr>
        <w:t>2</w:t>
      </w:r>
      <w:r>
        <w:rPr>
          <w:rFonts w:hint="eastAsia" w:eastAsia="方正黑体_GBK"/>
          <w:color w:val="000000"/>
          <w:sz w:val="32"/>
          <w:szCs w:val="32"/>
          <w:lang w:val="en-US" w:eastAsia="zh-CN"/>
        </w:rPr>
        <w:t>5</w:t>
      </w:r>
      <w:r>
        <w:rPr>
          <w:rFonts w:eastAsia="方正黑体_GBK"/>
          <w:color w:val="000000"/>
          <w:sz w:val="32"/>
          <w:szCs w:val="32"/>
        </w:rPr>
        <w:t>年财政预算执行情况</w:t>
      </w:r>
    </w:p>
    <w:p w14:paraId="4D74BBBB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年是“十四五”规划</w:t>
      </w:r>
      <w:r>
        <w:rPr>
          <w:rFonts w:hint="eastAsia" w:eastAsia="方正仿宋_GBK"/>
          <w:sz w:val="32"/>
          <w:szCs w:val="32"/>
          <w:lang w:eastAsia="zh-CN"/>
        </w:rPr>
        <w:t>收官之年，</w:t>
      </w:r>
      <w:r>
        <w:rPr>
          <w:rFonts w:hint="eastAsia" w:eastAsia="方正仿宋_GBK"/>
          <w:sz w:val="32"/>
          <w:szCs w:val="32"/>
        </w:rPr>
        <w:t>一年来，镇财政工作在镇党委的坚强领导下，在镇人大的监督支持下，坚持以习近平新时代中国特色社会主义思想为指导，全面贯彻落实党的二十大、二十届二中、三中</w:t>
      </w:r>
      <w:r>
        <w:rPr>
          <w:rFonts w:hint="eastAsia" w:eastAsia="方正仿宋_GBK"/>
          <w:sz w:val="32"/>
          <w:szCs w:val="32"/>
          <w:lang w:eastAsia="zh-CN"/>
        </w:rPr>
        <w:t>、四中</w:t>
      </w:r>
      <w:r>
        <w:rPr>
          <w:rFonts w:hint="eastAsia" w:eastAsia="方正仿宋_GBK"/>
          <w:sz w:val="32"/>
          <w:szCs w:val="32"/>
        </w:rPr>
        <w:t>全会精神，落实市委、市政府、区委、区政府各项安排部署，坚持稳中求进总基调，统筹用好各类财政资金，财政运行总体良好</w:t>
      </w:r>
      <w:r>
        <w:rPr>
          <w:rFonts w:hint="eastAsia" w:eastAsia="方正仿宋_GBK"/>
          <w:sz w:val="32"/>
          <w:szCs w:val="32"/>
          <w:highlight w:val="none"/>
        </w:rPr>
        <w:t>，较好地完成了镇第二十届人代会第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十</w:t>
      </w:r>
      <w:r>
        <w:rPr>
          <w:rFonts w:hint="eastAsia" w:eastAsia="方正仿宋_GBK"/>
          <w:sz w:val="32"/>
          <w:szCs w:val="32"/>
          <w:highlight w:val="none"/>
        </w:rPr>
        <w:t>次会议批准的《渝北区石船镇202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_GBK"/>
          <w:sz w:val="32"/>
          <w:szCs w:val="32"/>
          <w:highlight w:val="none"/>
        </w:rPr>
        <w:t>年财政预算执行情况和202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_GBK"/>
          <w:sz w:val="32"/>
          <w:szCs w:val="32"/>
          <w:highlight w:val="none"/>
        </w:rPr>
        <w:t>年财政预算草案报告》，以及镇第二十届人代会第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十二</w:t>
      </w:r>
      <w:r>
        <w:rPr>
          <w:rFonts w:hint="eastAsia" w:eastAsia="方正仿宋_GBK"/>
          <w:sz w:val="32"/>
          <w:szCs w:val="32"/>
          <w:highlight w:val="none"/>
        </w:rPr>
        <w:t>次会议批准的预算调整方案。</w:t>
      </w:r>
    </w:p>
    <w:p w14:paraId="1252C9C1">
      <w:pPr>
        <w:tabs>
          <w:tab w:val="left" w:pos="4680"/>
        </w:tabs>
        <w:spacing w:line="600" w:lineRule="exact"/>
        <w:ind w:firstLine="640" w:firstLineChars="200"/>
        <w:rPr>
          <w:rFonts w:eastAsia="方正楷体_GBK"/>
          <w:sz w:val="32"/>
          <w:szCs w:val="32"/>
          <w:highlight w:val="none"/>
        </w:rPr>
      </w:pPr>
      <w:r>
        <w:rPr>
          <w:rFonts w:eastAsia="方正楷体_GBK"/>
          <w:sz w:val="32"/>
          <w:szCs w:val="32"/>
          <w:highlight w:val="none"/>
        </w:rPr>
        <w:t>（一）财政预算执行情况</w:t>
      </w:r>
    </w:p>
    <w:p w14:paraId="0D12BC45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1.总财力平衡情况</w:t>
      </w:r>
    </w:p>
    <w:p w14:paraId="22CD5DAA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收入总计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17194</w:t>
      </w:r>
      <w:r>
        <w:rPr>
          <w:rFonts w:hint="eastAsia" w:eastAsia="方正仿宋_GBK"/>
          <w:sz w:val="32"/>
          <w:szCs w:val="32"/>
          <w:highlight w:val="none"/>
        </w:rPr>
        <w:t>万元，其中：上级补助收入</w:t>
      </w:r>
      <w:r>
        <w:rPr>
          <w:rFonts w:eastAsia="方正仿宋_GBK"/>
          <w:sz w:val="32"/>
          <w:szCs w:val="32"/>
          <w:highlight w:val="none"/>
        </w:rPr>
        <w:t>13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578</w:t>
      </w:r>
      <w:r>
        <w:rPr>
          <w:rFonts w:hint="eastAsia" w:eastAsia="方正仿宋_GBK"/>
          <w:sz w:val="32"/>
          <w:szCs w:val="32"/>
          <w:highlight w:val="none"/>
        </w:rPr>
        <w:t>万元、动用上年预算稳定调节基金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1101</w:t>
      </w:r>
      <w:r>
        <w:rPr>
          <w:rFonts w:hint="eastAsia" w:eastAsia="方正仿宋_GBK"/>
          <w:sz w:val="32"/>
          <w:szCs w:val="32"/>
          <w:highlight w:val="none"/>
        </w:rPr>
        <w:t>万元、上年结余收入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2073</w:t>
      </w:r>
      <w:r>
        <w:rPr>
          <w:rFonts w:hint="eastAsia" w:eastAsia="方正仿宋_GBK"/>
          <w:sz w:val="32"/>
          <w:szCs w:val="32"/>
          <w:highlight w:val="none"/>
        </w:rPr>
        <w:t>万元、调入资金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442</w:t>
      </w:r>
      <w:r>
        <w:rPr>
          <w:rFonts w:hint="eastAsia" w:eastAsia="方正仿宋_GBK"/>
          <w:sz w:val="32"/>
          <w:szCs w:val="32"/>
          <w:highlight w:val="none"/>
        </w:rPr>
        <w:t>万元。</w:t>
      </w:r>
    </w:p>
    <w:p w14:paraId="3B8EF7E2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支出总计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17194</w:t>
      </w:r>
      <w:r>
        <w:rPr>
          <w:rFonts w:hint="eastAsia" w:eastAsia="方正仿宋_GBK"/>
          <w:sz w:val="32"/>
          <w:szCs w:val="32"/>
          <w:highlight w:val="none"/>
        </w:rPr>
        <w:t>万元，其中：地方财政支出</w:t>
      </w:r>
      <w:r>
        <w:rPr>
          <w:rFonts w:eastAsia="方正仿宋_GBK"/>
          <w:sz w:val="32"/>
          <w:szCs w:val="32"/>
          <w:highlight w:val="none"/>
        </w:rPr>
        <w:t>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4012</w:t>
      </w:r>
      <w:r>
        <w:rPr>
          <w:rFonts w:hint="eastAsia" w:eastAsia="方正仿宋_GBK"/>
          <w:sz w:val="32"/>
          <w:szCs w:val="32"/>
          <w:highlight w:val="none"/>
        </w:rPr>
        <w:t>万元、上解支出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178</w:t>
      </w:r>
      <w:r>
        <w:rPr>
          <w:rFonts w:hint="eastAsia" w:eastAsia="方正仿宋_GBK"/>
          <w:sz w:val="32"/>
          <w:szCs w:val="32"/>
          <w:highlight w:val="none"/>
        </w:rPr>
        <w:t>万元、安排下年预算稳定调节基金</w:t>
      </w:r>
      <w:r>
        <w:rPr>
          <w:rFonts w:eastAsia="方正仿宋_GBK"/>
          <w:sz w:val="32"/>
          <w:szCs w:val="32"/>
          <w:highlight w:val="none"/>
        </w:rPr>
        <w:t>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667</w:t>
      </w:r>
      <w:r>
        <w:rPr>
          <w:rFonts w:hint="eastAsia" w:eastAsia="方正仿宋_GBK"/>
          <w:sz w:val="32"/>
          <w:szCs w:val="32"/>
          <w:highlight w:val="none"/>
        </w:rPr>
        <w:t>万元、年终结余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895</w:t>
      </w:r>
      <w:r>
        <w:rPr>
          <w:rFonts w:hint="eastAsia" w:eastAsia="方正仿宋_GBK"/>
          <w:sz w:val="32"/>
          <w:szCs w:val="32"/>
          <w:highlight w:val="none"/>
        </w:rPr>
        <w:t>万元、调出资金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442</w:t>
      </w:r>
      <w:r>
        <w:rPr>
          <w:rFonts w:hint="eastAsia" w:eastAsia="方正仿宋_GBK"/>
          <w:sz w:val="32"/>
          <w:szCs w:val="32"/>
          <w:highlight w:val="none"/>
        </w:rPr>
        <w:t>万元。（详见附表1）</w:t>
      </w:r>
    </w:p>
    <w:p w14:paraId="76C86A9F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2.一般公共预算</w:t>
      </w:r>
    </w:p>
    <w:p w14:paraId="01AF4795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收入总计1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5412</w:t>
      </w:r>
      <w:r>
        <w:rPr>
          <w:rFonts w:hint="eastAsia" w:eastAsia="方正仿宋_GBK"/>
          <w:sz w:val="32"/>
          <w:szCs w:val="32"/>
          <w:highlight w:val="none"/>
        </w:rPr>
        <w:t>万元，其中：上级补助收入</w:t>
      </w:r>
      <w:r>
        <w:rPr>
          <w:rFonts w:eastAsia="方正仿宋_GBK"/>
          <w:sz w:val="32"/>
          <w:szCs w:val="32"/>
          <w:highlight w:val="none"/>
        </w:rPr>
        <w:t>13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253</w:t>
      </w:r>
      <w:r>
        <w:rPr>
          <w:rFonts w:hint="eastAsia" w:eastAsia="方正仿宋_GBK"/>
          <w:sz w:val="32"/>
          <w:szCs w:val="32"/>
          <w:highlight w:val="none"/>
        </w:rPr>
        <w:t>万元、动用上年预算稳定调节基金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1101</w:t>
      </w:r>
      <w:r>
        <w:rPr>
          <w:rFonts w:hint="eastAsia" w:eastAsia="方正仿宋_GBK"/>
          <w:sz w:val="32"/>
          <w:szCs w:val="32"/>
          <w:highlight w:val="none"/>
        </w:rPr>
        <w:t>万元、上年结余收入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616</w:t>
      </w:r>
      <w:r>
        <w:rPr>
          <w:rFonts w:hint="eastAsia" w:eastAsia="方正仿宋_GBK"/>
          <w:sz w:val="32"/>
          <w:szCs w:val="32"/>
          <w:highlight w:val="none"/>
        </w:rPr>
        <w:t>万元、调入资金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442</w:t>
      </w:r>
      <w:r>
        <w:rPr>
          <w:rFonts w:hint="eastAsia" w:eastAsia="方正仿宋_GBK"/>
          <w:sz w:val="32"/>
          <w:szCs w:val="32"/>
          <w:highlight w:val="none"/>
        </w:rPr>
        <w:t>万元。</w:t>
      </w:r>
    </w:p>
    <w:p w14:paraId="3C59CF4F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支出总计1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5412</w:t>
      </w:r>
      <w:r>
        <w:rPr>
          <w:rFonts w:hint="eastAsia" w:eastAsia="方正仿宋_GBK"/>
          <w:sz w:val="32"/>
          <w:szCs w:val="32"/>
          <w:highlight w:val="none"/>
        </w:rPr>
        <w:t>万元，其中：地方本级支出</w:t>
      </w:r>
      <w:r>
        <w:rPr>
          <w:rFonts w:eastAsia="方正仿宋_GBK"/>
          <w:sz w:val="32"/>
          <w:szCs w:val="32"/>
          <w:highlight w:val="none"/>
        </w:rPr>
        <w:t>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3056</w:t>
      </w:r>
      <w:r>
        <w:rPr>
          <w:rFonts w:hint="eastAsia" w:eastAsia="方正仿宋_GBK"/>
          <w:sz w:val="32"/>
          <w:szCs w:val="32"/>
          <w:highlight w:val="none"/>
        </w:rPr>
        <w:t>万元、上解支出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178</w:t>
      </w:r>
      <w:r>
        <w:rPr>
          <w:rFonts w:hint="eastAsia" w:eastAsia="方正仿宋_GBK"/>
          <w:sz w:val="32"/>
          <w:szCs w:val="32"/>
          <w:highlight w:val="none"/>
        </w:rPr>
        <w:t>万元、安排下年预算稳定调节基金</w:t>
      </w:r>
      <w:r>
        <w:rPr>
          <w:rFonts w:eastAsia="方正仿宋_GBK"/>
          <w:sz w:val="32"/>
          <w:szCs w:val="32"/>
          <w:highlight w:val="none"/>
        </w:rPr>
        <w:t>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667</w:t>
      </w:r>
      <w:r>
        <w:rPr>
          <w:rFonts w:hint="eastAsia" w:eastAsia="方正仿宋_GBK"/>
          <w:sz w:val="32"/>
          <w:szCs w:val="32"/>
          <w:highlight w:val="none"/>
        </w:rPr>
        <w:t>万元、年终结余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510</w:t>
      </w:r>
      <w:r>
        <w:rPr>
          <w:rFonts w:hint="eastAsia" w:eastAsia="方正仿宋_GBK"/>
          <w:sz w:val="32"/>
          <w:szCs w:val="32"/>
          <w:highlight w:val="none"/>
        </w:rPr>
        <w:t>万元。主要支出情况如下：（详见附表2）</w:t>
      </w:r>
    </w:p>
    <w:p w14:paraId="10E0D0DD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——一般公共服务支出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2366</w:t>
      </w:r>
      <w:r>
        <w:rPr>
          <w:rFonts w:hint="eastAsia" w:eastAsia="方正仿宋_GBK"/>
          <w:sz w:val="32"/>
          <w:szCs w:val="32"/>
          <w:highlight w:val="none"/>
        </w:rPr>
        <w:t>万元，增长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31</w:t>
      </w:r>
      <w:r>
        <w:rPr>
          <w:rFonts w:eastAsia="方正仿宋_GBK"/>
          <w:sz w:val="32"/>
          <w:szCs w:val="32"/>
          <w:highlight w:val="none"/>
        </w:rPr>
        <w:t>.8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/>
          <w:sz w:val="32"/>
          <w:szCs w:val="32"/>
          <w:highlight w:val="none"/>
        </w:rPr>
        <w:t>%。主要用于：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行政部门</w:t>
      </w:r>
      <w:r>
        <w:rPr>
          <w:rFonts w:hint="eastAsia" w:eastAsia="方正仿宋_GBK"/>
          <w:sz w:val="32"/>
          <w:szCs w:val="32"/>
          <w:highlight w:val="none"/>
        </w:rPr>
        <w:t>工资福利性支出和日常公用经费，镇街编外聘用人员经费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/>
          <w:sz w:val="32"/>
          <w:szCs w:val="32"/>
          <w:highlight w:val="none"/>
        </w:rPr>
        <w:t>网格化社会治理经费、基层治理（平安及法治建设）奖补资金、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40年以上党龄老党员补贴、</w:t>
      </w:r>
      <w:r>
        <w:rPr>
          <w:rFonts w:hint="eastAsia" w:eastAsia="方正仿宋_GBK"/>
          <w:sz w:val="32"/>
          <w:szCs w:val="32"/>
          <w:highlight w:val="none"/>
        </w:rPr>
        <w:t>机关食堂劳务外包经费、石船场镇违停抓拍系统建设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、机关干部体检</w:t>
      </w:r>
      <w:r>
        <w:rPr>
          <w:rFonts w:hint="eastAsia" w:eastAsia="方正仿宋_GBK"/>
          <w:sz w:val="32"/>
          <w:szCs w:val="32"/>
          <w:highlight w:val="none"/>
        </w:rPr>
        <w:t>等。</w:t>
      </w:r>
    </w:p>
    <w:p w14:paraId="5C72DBAC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——公共安全支出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22</w:t>
      </w:r>
      <w:r>
        <w:rPr>
          <w:rFonts w:hint="eastAsia" w:eastAsia="方正仿宋_GBK"/>
          <w:sz w:val="32"/>
          <w:szCs w:val="32"/>
          <w:highlight w:val="none"/>
        </w:rPr>
        <w:t>万元，下降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43.59</w:t>
      </w:r>
      <w:r>
        <w:rPr>
          <w:rFonts w:hint="eastAsia" w:eastAsia="方正仿宋_GBK"/>
          <w:sz w:val="32"/>
          <w:szCs w:val="32"/>
          <w:highlight w:val="none"/>
        </w:rPr>
        <w:t>%。主要用于：镇街公共法律服务工作站和村居工作室运行补助、聘请常年法律顾问、镇街司法所购买社区矫正服务经费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、基层人民调节经费</w:t>
      </w:r>
      <w:r>
        <w:rPr>
          <w:rFonts w:hint="eastAsia" w:eastAsia="方正仿宋_GBK"/>
          <w:sz w:val="32"/>
          <w:szCs w:val="32"/>
          <w:highlight w:val="none"/>
        </w:rPr>
        <w:t>等。</w:t>
      </w:r>
    </w:p>
    <w:p w14:paraId="3D623B63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  <w:highlight w:val="none"/>
        </w:rPr>
        <w:t>——</w:t>
      </w:r>
      <w:r>
        <w:rPr>
          <w:rFonts w:eastAsia="方正仿宋_GBK"/>
          <w:sz w:val="32"/>
          <w:szCs w:val="32"/>
          <w:highlight w:val="none"/>
        </w:rPr>
        <w:t>文化旅游体育与传媒支出1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43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17.82</w:t>
      </w:r>
      <w:r>
        <w:rPr>
          <w:rFonts w:hint="eastAsia" w:eastAsia="方正仿宋_GBK"/>
          <w:sz w:val="32"/>
          <w:szCs w:val="32"/>
          <w:highlight w:val="none"/>
        </w:rPr>
        <w:t>%。主要用于：新时代文明实践服务中心工资福利性支出和日常公用经费，村级文化室运行经费、镇街文化中心（站）免费开放补助经费、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文化演出活动经费、</w:t>
      </w:r>
      <w:r>
        <w:rPr>
          <w:rFonts w:hint="eastAsia" w:eastAsia="方正仿宋_GBK"/>
          <w:sz w:val="32"/>
          <w:szCs w:val="32"/>
          <w:highlight w:val="none"/>
        </w:rPr>
        <w:t>群众体育活动经费等。</w:t>
      </w:r>
    </w:p>
    <w:p w14:paraId="7C8D2000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——社会保障和就业支出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3728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11.07</w:t>
      </w:r>
      <w:r>
        <w:rPr>
          <w:rFonts w:hint="eastAsia" w:eastAsia="方正仿宋_GBK"/>
          <w:sz w:val="32"/>
          <w:szCs w:val="32"/>
          <w:highlight w:val="none"/>
        </w:rPr>
        <w:t>%。主要用于：特困人员生活补助、城乡低保金、优抚对象抚恤生活补助、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在编人员养老保险及职业年金、便民服务中心工资福利支出和日常公用经费、</w:t>
      </w:r>
      <w:r>
        <w:rPr>
          <w:rFonts w:hint="eastAsia" w:eastAsia="方正仿宋_GBK"/>
          <w:sz w:val="32"/>
          <w:szCs w:val="32"/>
          <w:highlight w:val="none"/>
        </w:rPr>
        <w:t>退休健康休养费、老年人高龄津贴、临时救助支出、残疾人两项补贴、敬老院运行经费、退休人员死亡丧葬抚恤、退休干部活动经费、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退休人员医保垫底资金、</w:t>
      </w:r>
      <w:r>
        <w:rPr>
          <w:rFonts w:hint="eastAsia" w:eastAsia="方正仿宋_GBK"/>
          <w:sz w:val="32"/>
          <w:szCs w:val="32"/>
          <w:highlight w:val="none"/>
        </w:rPr>
        <w:t>优抚对象节日慰问金等。</w:t>
      </w:r>
    </w:p>
    <w:p w14:paraId="4D119470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  <w:highlight w:val="none"/>
        </w:rPr>
        <w:t>——卫生健康支出</w:t>
      </w:r>
      <w:r>
        <w:rPr>
          <w:rFonts w:eastAsia="方正仿宋_GBK"/>
          <w:sz w:val="32"/>
          <w:szCs w:val="32"/>
          <w:highlight w:val="none"/>
        </w:rPr>
        <w:t>32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/>
          <w:sz w:val="32"/>
          <w:szCs w:val="32"/>
          <w:highlight w:val="none"/>
        </w:rPr>
        <w:t>万元，下降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0.62</w:t>
      </w:r>
      <w:r>
        <w:rPr>
          <w:rFonts w:hint="eastAsia" w:eastAsia="方正仿宋_GBK"/>
          <w:sz w:val="32"/>
          <w:szCs w:val="32"/>
          <w:highlight w:val="none"/>
        </w:rPr>
        <w:t>%。主要用于：计生惠民项目、职工基本医疗和大额医疗保险费用、在编人员医保垫底资金、优抚对象医疗补助金、计生特殊家庭慰问经费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/>
          <w:sz w:val="32"/>
          <w:szCs w:val="32"/>
          <w:highlight w:val="none"/>
        </w:rPr>
        <w:t>城乡居民医保参保激励经费等。</w:t>
      </w:r>
    </w:p>
    <w:p w14:paraId="36787104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  <w:highlight w:val="none"/>
        </w:rPr>
        <w:t>——节能环保支出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176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52.56</w:t>
      </w:r>
      <w:r>
        <w:rPr>
          <w:rFonts w:hint="eastAsia" w:eastAsia="方正仿宋_GBK"/>
          <w:sz w:val="32"/>
          <w:szCs w:val="32"/>
          <w:highlight w:val="none"/>
        </w:rPr>
        <w:t>%。主要用于：农村环境卫生和公路清扫保洁经费、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和昌煤业关闭补偿款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生态环境环保治理工作经费</w:t>
      </w:r>
      <w:r>
        <w:rPr>
          <w:rFonts w:hint="eastAsia" w:eastAsia="方正仿宋_GBK"/>
          <w:sz w:val="32"/>
          <w:szCs w:val="32"/>
          <w:highlight w:val="none"/>
        </w:rPr>
        <w:t>等。</w:t>
      </w:r>
    </w:p>
    <w:p w14:paraId="4594889C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color w:val="auto"/>
          <w:sz w:val="32"/>
          <w:szCs w:val="32"/>
          <w:highlight w:val="none"/>
        </w:rPr>
        <w:t>——</w:t>
      </w:r>
      <w:r>
        <w:rPr>
          <w:rFonts w:eastAsia="方正仿宋_GBK"/>
          <w:color w:val="auto"/>
          <w:sz w:val="32"/>
          <w:szCs w:val="32"/>
          <w:highlight w:val="none"/>
        </w:rPr>
        <w:t>城乡社区支出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747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万元，下降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21.94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%。</w:t>
      </w:r>
      <w:r>
        <w:rPr>
          <w:rFonts w:hint="eastAsia" w:eastAsia="方正仿宋_GBK"/>
          <w:sz w:val="32"/>
          <w:szCs w:val="32"/>
          <w:highlight w:val="none"/>
        </w:rPr>
        <w:t>主要用于：村镇建设服务中心、综合行政执法大队工资福利性支出和日常公用经费，场镇管护经费、农村垃圾分类经费、国道G</w:t>
      </w:r>
      <w:r>
        <w:rPr>
          <w:rFonts w:eastAsia="方正仿宋_GBK"/>
          <w:sz w:val="32"/>
          <w:szCs w:val="32"/>
          <w:highlight w:val="none"/>
        </w:rPr>
        <w:t>319</w:t>
      </w:r>
      <w:r>
        <w:rPr>
          <w:rFonts w:hint="eastAsia" w:eastAsia="方正仿宋_GBK"/>
          <w:sz w:val="32"/>
          <w:szCs w:val="32"/>
          <w:highlight w:val="none"/>
        </w:rPr>
        <w:t>花园岗段滑坡隐患整治资金等。</w:t>
      </w:r>
    </w:p>
    <w:p w14:paraId="6E49A08F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color w:val="auto"/>
          <w:sz w:val="32"/>
          <w:szCs w:val="32"/>
          <w:highlight w:val="none"/>
        </w:rPr>
        <w:t>——农林水支出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3931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万元，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24.85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%。</w:t>
      </w:r>
      <w:r>
        <w:rPr>
          <w:rFonts w:hint="eastAsia" w:eastAsia="方正仿宋_GBK"/>
          <w:sz w:val="32"/>
          <w:szCs w:val="32"/>
          <w:highlight w:val="none"/>
        </w:rPr>
        <w:t>主要用于：产业发展服务中心工资福利性支出和日常公用经费，202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_GBK"/>
          <w:sz w:val="32"/>
          <w:szCs w:val="32"/>
          <w:highlight w:val="none"/>
        </w:rPr>
        <w:t>年农村公益事业财政奖补、渝北区石船镇葛口村2025年度粮油基地产业项目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中央资金</w:t>
      </w:r>
      <w:r>
        <w:rPr>
          <w:rFonts w:hint="eastAsia" w:eastAsia="方正仿宋_GBK"/>
          <w:sz w:val="32"/>
          <w:szCs w:val="32"/>
          <w:highlight w:val="none"/>
        </w:rPr>
        <w:t>、经果林政策延长两年过渡及管护费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、渝北区石船镇石垭村2025年度产业配套项目、渝北区石船镇民利村2025年产业管护配套项目、</w:t>
      </w:r>
      <w:r>
        <w:rPr>
          <w:rFonts w:hint="eastAsia" w:eastAsia="方正仿宋_GBK"/>
          <w:sz w:val="32"/>
          <w:szCs w:val="32"/>
          <w:highlight w:val="none"/>
        </w:rPr>
        <w:t>村干部参加社会保险缴费补助、关兴石壁缺水片区农田减产补助、村干部工资、村委会办公经费、在村挂职本土人才补贴等。</w:t>
      </w:r>
    </w:p>
    <w:p w14:paraId="19A190A0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——交通运输支出</w:t>
      </w:r>
      <w:r>
        <w:rPr>
          <w:rFonts w:eastAsia="方正仿宋_GBK"/>
          <w:sz w:val="32"/>
          <w:szCs w:val="32"/>
          <w:highlight w:val="none"/>
        </w:rPr>
        <w:t>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400</w:t>
      </w:r>
      <w:r>
        <w:rPr>
          <w:rFonts w:hint="eastAsia" w:eastAsia="方正仿宋_GBK"/>
          <w:sz w:val="32"/>
          <w:szCs w:val="32"/>
          <w:highlight w:val="none"/>
        </w:rPr>
        <w:t>万元，增长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37.39</w:t>
      </w:r>
      <w:r>
        <w:rPr>
          <w:rFonts w:hint="eastAsia" w:eastAsia="方正仿宋_GBK"/>
          <w:sz w:val="32"/>
          <w:szCs w:val="32"/>
          <w:highlight w:val="none"/>
        </w:rPr>
        <w:t>%。用于：农村公路建设及养护资金、渝北区普通干线（十纵十横）双关路改建工程（石船段）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、公路交安设施整治工程、</w:t>
      </w:r>
      <w:r>
        <w:rPr>
          <w:rFonts w:hint="eastAsia" w:eastAsia="方正仿宋_GBK"/>
          <w:sz w:val="32"/>
          <w:szCs w:val="32"/>
          <w:highlight w:val="none"/>
        </w:rPr>
        <w:t>公路建设项目二类费用。</w:t>
      </w:r>
    </w:p>
    <w:p w14:paraId="44CC9AE3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——住房保障支出</w:t>
      </w:r>
      <w:r>
        <w:rPr>
          <w:rFonts w:eastAsia="方正仿宋_GBK"/>
          <w:sz w:val="32"/>
          <w:szCs w:val="32"/>
          <w:highlight w:val="none"/>
        </w:rPr>
        <w:t>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96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29.26</w:t>
      </w:r>
      <w:r>
        <w:rPr>
          <w:rFonts w:hint="eastAsia" w:eastAsia="方正仿宋_GBK"/>
          <w:sz w:val="32"/>
          <w:szCs w:val="32"/>
          <w:highlight w:val="none"/>
        </w:rPr>
        <w:t>%。主要用于：职工住房公积金、住房补贴、部分场镇危房整治补助资金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/>
          <w:sz w:val="32"/>
          <w:szCs w:val="32"/>
          <w:highlight w:val="none"/>
        </w:rPr>
        <w:t>农村危房整治资金等。</w:t>
      </w:r>
    </w:p>
    <w:p w14:paraId="785ED10D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  <w:highlight w:val="none"/>
        </w:rPr>
        <w:t>——灾害防治及应急管理支出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24</w:t>
      </w:r>
      <w:r>
        <w:rPr>
          <w:rFonts w:hint="eastAsia" w:eastAsia="方正仿宋_GBK"/>
          <w:sz w:val="32"/>
          <w:szCs w:val="32"/>
          <w:highlight w:val="none"/>
        </w:rPr>
        <w:t>万元，下降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83.89</w:t>
      </w:r>
      <w:r>
        <w:rPr>
          <w:rFonts w:hint="eastAsia" w:eastAsia="方正仿宋_GBK"/>
          <w:sz w:val="32"/>
          <w:szCs w:val="32"/>
          <w:highlight w:val="none"/>
        </w:rPr>
        <w:t>%。用于：镇街编外聘用人员经费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（区级下达用于消防队运行）</w:t>
      </w:r>
      <w:r>
        <w:rPr>
          <w:rFonts w:hint="eastAsia" w:eastAsia="方正仿宋_GBK"/>
          <w:sz w:val="32"/>
          <w:szCs w:val="32"/>
          <w:highlight w:val="none"/>
        </w:rPr>
        <w:t>、地质灾害防治经费。</w:t>
      </w:r>
    </w:p>
    <w:p w14:paraId="6886D0B6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3.政府性基金预算</w:t>
      </w:r>
    </w:p>
    <w:p w14:paraId="1701D307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收入总计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1782</w:t>
      </w:r>
      <w:r>
        <w:rPr>
          <w:rFonts w:hint="eastAsia" w:eastAsia="方正仿宋_GBK"/>
          <w:sz w:val="32"/>
          <w:szCs w:val="32"/>
          <w:highlight w:val="none"/>
        </w:rPr>
        <w:t>万元，其中：上级补助收入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325</w:t>
      </w:r>
      <w:r>
        <w:rPr>
          <w:rFonts w:hint="eastAsia" w:eastAsia="方正仿宋_GBK"/>
          <w:sz w:val="32"/>
          <w:szCs w:val="32"/>
          <w:highlight w:val="none"/>
        </w:rPr>
        <w:t>万元、上年结余收入</w:t>
      </w:r>
      <w:r>
        <w:rPr>
          <w:rFonts w:eastAsia="方正仿宋_GBK"/>
          <w:sz w:val="32"/>
          <w:szCs w:val="32"/>
          <w:highlight w:val="none"/>
        </w:rPr>
        <w:t>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457</w:t>
      </w:r>
      <w:r>
        <w:rPr>
          <w:rFonts w:hint="eastAsia" w:eastAsia="方正仿宋_GBK"/>
          <w:sz w:val="32"/>
          <w:szCs w:val="32"/>
          <w:highlight w:val="none"/>
        </w:rPr>
        <w:t>万元。</w:t>
      </w:r>
    </w:p>
    <w:p w14:paraId="3C095F27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支出总计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1782</w:t>
      </w:r>
      <w:r>
        <w:rPr>
          <w:rFonts w:hint="eastAsia" w:eastAsia="方正仿宋_GBK"/>
          <w:sz w:val="32"/>
          <w:szCs w:val="32"/>
          <w:highlight w:val="none"/>
        </w:rPr>
        <w:t>万元，其中：地方本级支出</w:t>
      </w:r>
      <w:r>
        <w:rPr>
          <w:rFonts w:eastAsia="方正仿宋_GBK"/>
          <w:sz w:val="32"/>
          <w:szCs w:val="32"/>
          <w:highlight w:val="none"/>
        </w:rPr>
        <w:t>9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56</w:t>
      </w:r>
      <w:r>
        <w:rPr>
          <w:rFonts w:hint="eastAsia" w:eastAsia="方正仿宋_GBK"/>
          <w:sz w:val="32"/>
          <w:szCs w:val="32"/>
          <w:highlight w:val="none"/>
        </w:rPr>
        <w:t>万元、年终结余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385</w:t>
      </w:r>
      <w:r>
        <w:rPr>
          <w:rFonts w:hint="eastAsia" w:eastAsia="方正仿宋_GBK"/>
          <w:sz w:val="32"/>
          <w:szCs w:val="32"/>
          <w:highlight w:val="none"/>
        </w:rPr>
        <w:t>万元、调出资金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442</w:t>
      </w:r>
      <w:r>
        <w:rPr>
          <w:rFonts w:hint="eastAsia" w:eastAsia="方正仿宋_GBK"/>
          <w:sz w:val="32"/>
          <w:szCs w:val="32"/>
          <w:highlight w:val="none"/>
        </w:rPr>
        <w:t>万元。</w:t>
      </w:r>
    </w:p>
    <w:p w14:paraId="646ECB68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  <w:highlight w:val="none"/>
        </w:rPr>
        <w:t>支出用于：渝北区石船镇御临河（麻柳村段）综合治理工程、石船镇麻柳沱马鞍街建筑物侵占河道整改项目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/>
          <w:sz w:val="32"/>
          <w:szCs w:val="32"/>
          <w:highlight w:val="none"/>
        </w:rPr>
        <w:t>民利村农产品线上线下综合服务中心后扶项目（移民补助（含三峡水库））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、农村公路建设及养护资金</w:t>
      </w:r>
      <w:r>
        <w:rPr>
          <w:rFonts w:hint="eastAsia" w:eastAsia="方正仿宋_GBK"/>
          <w:sz w:val="32"/>
          <w:szCs w:val="32"/>
          <w:highlight w:val="none"/>
        </w:rPr>
        <w:t>、一次性购买石船渝福康养老院资金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/>
          <w:sz w:val="32"/>
          <w:szCs w:val="32"/>
          <w:highlight w:val="none"/>
        </w:rPr>
        <w:t>养老服务中心及养老服务站运营补贴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2025年农村户厕改造项目、农村“厕所革命”中央奖补资金、铁路沿线外部环境安全隐患治理、</w:t>
      </w:r>
      <w:r>
        <w:rPr>
          <w:rFonts w:hint="eastAsia" w:eastAsia="方正仿宋_GBK"/>
          <w:sz w:val="32"/>
          <w:szCs w:val="32"/>
          <w:highlight w:val="none"/>
        </w:rPr>
        <w:t>三峡水库移民后期扶持摊薄项目、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体育设施建设及维护</w:t>
      </w:r>
      <w:r>
        <w:rPr>
          <w:rFonts w:hint="eastAsia" w:eastAsia="方正仿宋_GBK"/>
          <w:sz w:val="32"/>
          <w:szCs w:val="32"/>
          <w:highlight w:val="none"/>
        </w:rPr>
        <w:t>等。</w:t>
      </w:r>
    </w:p>
    <w:p w14:paraId="251EB248">
      <w:pPr>
        <w:tabs>
          <w:tab w:val="left" w:pos="4680"/>
        </w:tabs>
        <w:spacing w:line="600" w:lineRule="exact"/>
        <w:ind w:firstLine="640" w:firstLineChars="200"/>
        <w:rPr>
          <w:rFonts w:eastAsia="方正楷体_GBK"/>
          <w:sz w:val="32"/>
          <w:szCs w:val="32"/>
          <w:highlight w:val="none"/>
        </w:rPr>
      </w:pPr>
      <w:r>
        <w:rPr>
          <w:rFonts w:eastAsia="方正楷体_GBK"/>
          <w:sz w:val="32"/>
          <w:szCs w:val="32"/>
          <w:highlight w:val="none"/>
        </w:rPr>
        <w:t>（二）</w:t>
      </w:r>
      <w:r>
        <w:rPr>
          <w:rFonts w:hint="eastAsia" w:eastAsia="方正楷体_GBK"/>
          <w:sz w:val="32"/>
          <w:szCs w:val="32"/>
          <w:highlight w:val="none"/>
        </w:rPr>
        <w:t>其他</w:t>
      </w:r>
      <w:r>
        <w:rPr>
          <w:rFonts w:eastAsia="方正楷体_GBK"/>
          <w:sz w:val="32"/>
          <w:szCs w:val="32"/>
          <w:highlight w:val="none"/>
        </w:rPr>
        <w:t>有关事项</w:t>
      </w:r>
    </w:p>
    <w:p w14:paraId="25AA4169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楷体_GBK"/>
          <w:sz w:val="32"/>
          <w:szCs w:val="32"/>
          <w:highlight w:val="none"/>
        </w:rPr>
        <w:t>1.</w:t>
      </w:r>
      <w:r>
        <w:rPr>
          <w:rFonts w:hint="eastAsia" w:eastAsia="方正仿宋_GBK"/>
          <w:sz w:val="32"/>
          <w:szCs w:val="32"/>
          <w:highlight w:val="none"/>
        </w:rPr>
        <w:t>非税收入情况。</w:t>
      </w:r>
    </w:p>
    <w:p w14:paraId="0F9C170A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非税收入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77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万元，其中：房屋出租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、出借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收入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73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万元、利息收入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万元、资产处置收入1万元。</w:t>
      </w:r>
    </w:p>
    <w:p w14:paraId="722C8F74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color w:val="FF0000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2.转移性收入情况。</w:t>
      </w:r>
    </w:p>
    <w:p w14:paraId="32885784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区对镇补助收入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13578</w:t>
      </w:r>
      <w:r>
        <w:rPr>
          <w:rFonts w:hint="eastAsia" w:eastAsia="方正仿宋_GBK"/>
          <w:sz w:val="32"/>
          <w:szCs w:val="32"/>
          <w:highlight w:val="none"/>
        </w:rPr>
        <w:t>万元，下降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2.96</w:t>
      </w:r>
      <w:r>
        <w:rPr>
          <w:rFonts w:hint="eastAsia" w:eastAsia="方正仿宋_GBK"/>
          <w:sz w:val="32"/>
          <w:szCs w:val="32"/>
          <w:highlight w:val="none"/>
        </w:rPr>
        <w:t>%，其中：一般性转移支付收入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8131</w:t>
      </w:r>
      <w:r>
        <w:rPr>
          <w:rFonts w:hint="eastAsia" w:eastAsia="方正仿宋_GBK"/>
          <w:sz w:val="32"/>
          <w:szCs w:val="32"/>
          <w:highlight w:val="none"/>
        </w:rPr>
        <w:t>万元、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9.71</w:t>
      </w:r>
      <w:r>
        <w:rPr>
          <w:rFonts w:hint="eastAsia" w:eastAsia="方正仿宋_GBK"/>
          <w:sz w:val="32"/>
          <w:szCs w:val="32"/>
          <w:highlight w:val="none"/>
        </w:rPr>
        <w:t>%；专项转移支付收入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5447</w:t>
      </w:r>
      <w:r>
        <w:rPr>
          <w:rFonts w:hint="eastAsia" w:eastAsia="方正仿宋_GBK"/>
          <w:sz w:val="32"/>
          <w:szCs w:val="32"/>
          <w:highlight w:val="none"/>
        </w:rPr>
        <w:t>万元、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9.22</w:t>
      </w:r>
      <w:r>
        <w:rPr>
          <w:rFonts w:hint="eastAsia" w:eastAsia="方正仿宋_GBK"/>
          <w:sz w:val="32"/>
          <w:szCs w:val="32"/>
          <w:highlight w:val="none"/>
        </w:rPr>
        <w:t>%。</w:t>
      </w:r>
    </w:p>
    <w:p w14:paraId="33923EE4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3.</w:t>
      </w:r>
      <w:bookmarkStart w:id="0" w:name="_Hlk155630926"/>
      <w:r>
        <w:rPr>
          <w:rFonts w:hint="eastAsia" w:eastAsia="方正仿宋_GBK"/>
          <w:sz w:val="32"/>
          <w:szCs w:val="32"/>
          <w:highlight w:val="none"/>
        </w:rPr>
        <w:t>“三公”</w:t>
      </w:r>
      <w:bookmarkEnd w:id="0"/>
      <w:r>
        <w:rPr>
          <w:rFonts w:hint="eastAsia" w:eastAsia="方正仿宋_GBK"/>
          <w:sz w:val="32"/>
          <w:szCs w:val="32"/>
          <w:highlight w:val="none"/>
        </w:rPr>
        <w:t>经费支出情况。</w:t>
      </w:r>
    </w:p>
    <w:p w14:paraId="0C8385CD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color w:val="FF0000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“三公”经费支出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13</w:t>
      </w:r>
      <w:r>
        <w:rPr>
          <w:rFonts w:hint="eastAsia" w:eastAsia="方正仿宋_GBK"/>
          <w:sz w:val="32"/>
          <w:szCs w:val="32"/>
          <w:highlight w:val="none"/>
        </w:rPr>
        <w:t>万元，比上年减少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方正仿宋_GBK"/>
          <w:sz w:val="32"/>
          <w:szCs w:val="32"/>
          <w:highlight w:val="none"/>
        </w:rPr>
        <w:t>万元，下降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40.91</w:t>
      </w:r>
      <w:r>
        <w:rPr>
          <w:rFonts w:hint="eastAsia" w:eastAsia="方正仿宋_GBK"/>
          <w:sz w:val="32"/>
          <w:szCs w:val="32"/>
          <w:highlight w:val="none"/>
        </w:rPr>
        <w:t>%。一是公务接待费支出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/>
          <w:sz w:val="32"/>
          <w:szCs w:val="32"/>
          <w:highlight w:val="none"/>
        </w:rPr>
        <w:t>万元，比上年减少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/>
          <w:sz w:val="32"/>
          <w:szCs w:val="32"/>
          <w:highlight w:val="none"/>
        </w:rPr>
        <w:t>万元，下降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33.33</w:t>
      </w:r>
      <w:r>
        <w:rPr>
          <w:rFonts w:hint="eastAsia" w:eastAsia="方正仿宋_GBK"/>
          <w:sz w:val="32"/>
          <w:szCs w:val="32"/>
          <w:highlight w:val="none"/>
        </w:rPr>
        <w:t>%，主要原因为厉行节约，控制接待的批次和人次；二是公务用车运行维护费支出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11</w:t>
      </w:r>
      <w:r>
        <w:rPr>
          <w:rFonts w:hint="eastAsia" w:eastAsia="方正仿宋_GBK"/>
          <w:sz w:val="32"/>
          <w:szCs w:val="32"/>
          <w:highlight w:val="none"/>
        </w:rPr>
        <w:t>万元，比上年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减少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72.73</w:t>
      </w:r>
      <w:r>
        <w:rPr>
          <w:rFonts w:hint="eastAsia" w:eastAsia="方正仿宋_GBK"/>
          <w:sz w:val="32"/>
          <w:szCs w:val="32"/>
          <w:highlight w:val="none"/>
        </w:rPr>
        <w:t>%，主要原因为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严格执行公务用车定点加油、定点维修制度，严禁公车私用</w:t>
      </w:r>
      <w:r>
        <w:rPr>
          <w:rFonts w:hint="eastAsia" w:eastAsia="方正仿宋_GBK"/>
          <w:sz w:val="32"/>
          <w:szCs w:val="32"/>
          <w:highlight w:val="none"/>
        </w:rPr>
        <w:t>。</w:t>
      </w:r>
    </w:p>
    <w:p w14:paraId="2CB0BC33">
      <w:pPr>
        <w:numPr>
          <w:ilvl w:val="0"/>
          <w:numId w:val="1"/>
        </w:num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预备费使用情况。</w:t>
      </w:r>
    </w:p>
    <w:p w14:paraId="1330C93F">
      <w:pPr>
        <w:spacing w:line="560" w:lineRule="exact"/>
        <w:ind w:firstLine="640" w:firstLineChars="200"/>
        <w:rPr>
          <w:rFonts w:eastAsia="方正仿宋_GBK"/>
          <w:color w:val="FF0000"/>
          <w:sz w:val="32"/>
          <w:szCs w:val="32"/>
          <w:highlight w:val="none"/>
        </w:rPr>
      </w:pPr>
      <w:r>
        <w:rPr>
          <w:rFonts w:hint="eastAsia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年初预留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121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万元预备费，实际动用预备费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121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万元，主要用于追加退休干部死亡丧葬费及抚恤金、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在编干部工资及津贴补贴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场镇管护经费、2022和2023年年度考核优秀奖励、调出及退休公务员2024年年度考核奖精算金额及一次性奖金、应休未休公休假补助</w:t>
      </w:r>
      <w:r>
        <w:rPr>
          <w:rFonts w:hint="eastAsia" w:eastAsia="方正仿宋_GBK"/>
          <w:sz w:val="32"/>
          <w:szCs w:val="32"/>
          <w:highlight w:val="none"/>
        </w:rPr>
        <w:t>等。</w:t>
      </w:r>
    </w:p>
    <w:p w14:paraId="51A52BC2">
      <w:pPr>
        <w:tabs>
          <w:tab w:val="left" w:pos="4680"/>
        </w:tabs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二、202</w:t>
      </w:r>
      <w:r>
        <w:rPr>
          <w:rFonts w:hint="eastAsia" w:eastAsia="方正黑体_GBK"/>
          <w:sz w:val="32"/>
          <w:szCs w:val="32"/>
          <w:lang w:val="en-US" w:eastAsia="zh-CN"/>
        </w:rPr>
        <w:t>5</w:t>
      </w:r>
      <w:r>
        <w:rPr>
          <w:rFonts w:hint="eastAsia" w:eastAsia="方正黑体_GBK"/>
          <w:sz w:val="32"/>
          <w:szCs w:val="32"/>
        </w:rPr>
        <w:t>年财政工作情况</w:t>
      </w:r>
    </w:p>
    <w:p w14:paraId="488CA252">
      <w:pPr>
        <w:tabs>
          <w:tab w:val="left" w:pos="4680"/>
        </w:tabs>
        <w:spacing w:line="600" w:lineRule="exact"/>
        <w:ind w:firstLine="640" w:firstLineChars="200"/>
        <w:rPr>
          <w:rFonts w:eastAsia="方正楷体_GBK"/>
          <w:b/>
          <w:bCs/>
          <w:sz w:val="32"/>
          <w:szCs w:val="32"/>
          <w:highlight w:val="none"/>
        </w:rPr>
      </w:pPr>
      <w:r>
        <w:rPr>
          <w:rFonts w:hint="eastAsia" w:eastAsia="方正楷体_GBK"/>
          <w:bCs/>
          <w:sz w:val="32"/>
          <w:szCs w:val="32"/>
          <w:highlight w:val="none"/>
        </w:rPr>
        <w:t>（一）</w:t>
      </w:r>
      <w:r>
        <w:rPr>
          <w:rFonts w:hint="eastAsia" w:eastAsia="方正楷体_GBK"/>
          <w:b/>
          <w:bCs/>
          <w:sz w:val="32"/>
          <w:szCs w:val="32"/>
          <w:highlight w:val="none"/>
        </w:rPr>
        <w:t>强化保障，力补民生短板。</w:t>
      </w:r>
    </w:p>
    <w:p w14:paraId="563BEC65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  <w:highlight w:val="none"/>
        </w:rPr>
        <w:t>坚持以人民为中心的发展理念，统筹好一般公共预算和政府性基金预算，努力找准、补齐民生短板。一是进一步提高社会保障水平。一般公共预算社会保障资金支出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3728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11.07</w:t>
      </w:r>
      <w:r>
        <w:rPr>
          <w:rFonts w:eastAsia="方正仿宋_GBK"/>
          <w:sz w:val="32"/>
          <w:szCs w:val="32"/>
          <w:highlight w:val="none"/>
        </w:rPr>
        <w:t>%</w:t>
      </w:r>
      <w:r>
        <w:rPr>
          <w:rFonts w:hint="eastAsia" w:eastAsia="方正仿宋_GBK"/>
          <w:sz w:val="32"/>
          <w:szCs w:val="32"/>
          <w:highlight w:val="none"/>
        </w:rPr>
        <w:t>，主要用于保障五保户、城乡低保户、优抚对象、残疾人、老年人、困境儿童等弱势群体基本生活。二是加大对农村基础设施建设投入。安排御临河（麻柳村段）综合治理工程款6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29</w:t>
      </w:r>
      <w:r>
        <w:rPr>
          <w:rFonts w:hint="eastAsia" w:eastAsia="方正仿宋_GBK"/>
          <w:sz w:val="32"/>
          <w:szCs w:val="32"/>
          <w:highlight w:val="none"/>
        </w:rPr>
        <w:t>万元，用于新建护岸工程、生态景观工程和污水管网改造工程，改善和保护库区生态环境、提高河道行洪能力、促进经济发展、提高居民生活质量；安排麻柳沱马鞍街建筑物侵占河道整改项目资金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111</w:t>
      </w:r>
      <w:r>
        <w:rPr>
          <w:rFonts w:hint="eastAsia" w:eastAsia="方正仿宋_GBK"/>
          <w:sz w:val="32"/>
          <w:szCs w:val="32"/>
          <w:highlight w:val="none"/>
        </w:rPr>
        <w:t>万元，用于排除安全隐患，保障群众生命财产安全。三是加大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场镇管护</w:t>
      </w:r>
      <w:r>
        <w:rPr>
          <w:rFonts w:hint="eastAsia" w:eastAsia="方正仿宋_GBK"/>
          <w:sz w:val="32"/>
          <w:szCs w:val="32"/>
          <w:highlight w:val="none"/>
        </w:rPr>
        <w:t>及日常保洁投入，生产生活环境明显改善。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安排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156万元用于场镇管护，</w:t>
      </w:r>
      <w:r>
        <w:rPr>
          <w:rFonts w:hint="eastAsia" w:eastAsia="方正仿宋_GBK"/>
          <w:sz w:val="32"/>
          <w:szCs w:val="32"/>
          <w:highlight w:val="none"/>
        </w:rPr>
        <w:t>安排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152</w:t>
      </w:r>
      <w:r>
        <w:rPr>
          <w:rFonts w:hint="eastAsia" w:eastAsia="方正仿宋_GBK"/>
          <w:sz w:val="32"/>
          <w:szCs w:val="32"/>
          <w:highlight w:val="none"/>
        </w:rPr>
        <w:t>万元用于村社保洁和公路清扫保洁。</w:t>
      </w:r>
    </w:p>
    <w:p w14:paraId="53E8B8E7">
      <w:pPr>
        <w:tabs>
          <w:tab w:val="left" w:pos="4680"/>
        </w:tabs>
        <w:spacing w:line="600" w:lineRule="exact"/>
        <w:ind w:firstLine="640" w:firstLineChars="200"/>
        <w:rPr>
          <w:rFonts w:eastAsia="方正楷体_GBK"/>
          <w:b/>
          <w:bCs/>
          <w:sz w:val="32"/>
          <w:szCs w:val="32"/>
          <w:highlight w:val="none"/>
        </w:rPr>
      </w:pPr>
      <w:r>
        <w:rPr>
          <w:rFonts w:hint="eastAsia" w:eastAsia="方正楷体_GBK"/>
          <w:bCs/>
          <w:sz w:val="32"/>
          <w:szCs w:val="32"/>
          <w:highlight w:val="none"/>
        </w:rPr>
        <w:t>（二）</w:t>
      </w:r>
      <w:r>
        <w:rPr>
          <w:rFonts w:hint="eastAsia" w:eastAsia="方正楷体_GBK"/>
          <w:b/>
          <w:bCs/>
          <w:sz w:val="32"/>
          <w:szCs w:val="32"/>
          <w:highlight w:val="none"/>
        </w:rPr>
        <w:t>强化规范，提升管理绩效。</w:t>
      </w:r>
    </w:p>
    <w:p w14:paraId="220A6A6F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围绕推进治理体系和治理能力现代化要求，努力构建现代财政管理制度体系，促进财政管理绩效进一步提升。一是按照《预算法》要求，在科学合理编制预算的基础上，严格执行预算、按程序调整预算，做到“无预算不支出”；二是全面实施预算绩效管理，对所有项目按要求设置绩效目标并开展绩效自评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，参考绩效自评结果编制下年预算</w:t>
      </w:r>
      <w:r>
        <w:rPr>
          <w:rFonts w:hint="eastAsia" w:eastAsia="方正仿宋_GBK"/>
          <w:sz w:val="32"/>
          <w:szCs w:val="32"/>
          <w:highlight w:val="none"/>
        </w:rPr>
        <w:t>；三是强化资产管理，全面清理各类应收应付款项，对各类应收款项挂账分类拟定处理方案，同时利用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预算一体化系统资产管理模块</w:t>
      </w:r>
      <w:r>
        <w:rPr>
          <w:rFonts w:hint="eastAsia" w:eastAsia="方正仿宋_GBK"/>
          <w:sz w:val="32"/>
          <w:szCs w:val="32"/>
          <w:highlight w:val="none"/>
        </w:rPr>
        <w:t>加强国有资产动态管理，确保国有资产安全不流失。</w:t>
      </w:r>
    </w:p>
    <w:p w14:paraId="04A1E91D">
      <w:pPr>
        <w:tabs>
          <w:tab w:val="left" w:pos="4680"/>
        </w:tabs>
        <w:spacing w:line="600" w:lineRule="exact"/>
        <w:ind w:firstLine="640" w:firstLineChars="200"/>
        <w:rPr>
          <w:rFonts w:eastAsia="方正楷体_GBK"/>
          <w:b/>
          <w:bCs/>
          <w:sz w:val="32"/>
          <w:szCs w:val="32"/>
          <w:highlight w:val="none"/>
        </w:rPr>
      </w:pPr>
      <w:r>
        <w:rPr>
          <w:rFonts w:hint="eastAsia" w:eastAsia="方正楷体_GBK"/>
          <w:bCs/>
          <w:sz w:val="32"/>
          <w:szCs w:val="32"/>
          <w:highlight w:val="none"/>
        </w:rPr>
        <w:t>（三）</w:t>
      </w:r>
      <w:r>
        <w:rPr>
          <w:rFonts w:hint="eastAsia" w:eastAsia="方正楷体_GBK"/>
          <w:b/>
          <w:bCs/>
          <w:sz w:val="32"/>
          <w:szCs w:val="32"/>
          <w:highlight w:val="none"/>
        </w:rPr>
        <w:t>强化监督，防范财经风险。</w:t>
      </w:r>
    </w:p>
    <w:p w14:paraId="5278A745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color w:val="FF0000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一是严格审核各类费用报销资料，做好支出事前控制；二是扎实做好支出事后核对工作，堵塞风险漏洞；三是以巡察、审计及内部审计为契机，不断改进财政监督工作。</w:t>
      </w:r>
    </w:p>
    <w:p w14:paraId="79B5E292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各位代表，202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_GBK"/>
          <w:sz w:val="32"/>
          <w:szCs w:val="32"/>
          <w:highlight w:val="none"/>
        </w:rPr>
        <w:t xml:space="preserve">年我镇财政工作在镇党委的正确领导下，在镇人大的依法监督下，在全镇各部门的共同努力下，取得了阶段性成效。在看到成绩的同时，我们也清醒地认识到财政运行中还存在一些困难和问题：财政支出刚性需求增加，财政收支处于常态化的“紧平衡”状态；预算绩效管理水平有待进一步提高等。面对困难和问题，我们将认真听取各位人大代表的意见和建议，采取多方面措施努力加以解决。       </w:t>
      </w:r>
    </w:p>
    <w:p w14:paraId="51C1F971">
      <w:pPr>
        <w:tabs>
          <w:tab w:val="left" w:pos="4680"/>
        </w:tabs>
        <w:spacing w:line="600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三、</w:t>
      </w:r>
      <w:r>
        <w:rPr>
          <w:rFonts w:hint="eastAsia" w:eastAsia="方正黑体_GBK"/>
          <w:color w:val="000000"/>
          <w:sz w:val="32"/>
          <w:szCs w:val="32"/>
        </w:rPr>
        <w:t>202</w:t>
      </w:r>
      <w:r>
        <w:rPr>
          <w:rFonts w:hint="eastAsia" w:eastAsia="方正黑体_GBK"/>
          <w:color w:val="000000"/>
          <w:sz w:val="32"/>
          <w:szCs w:val="32"/>
          <w:lang w:val="en-US" w:eastAsia="zh-CN"/>
        </w:rPr>
        <w:t>6</w:t>
      </w:r>
      <w:r>
        <w:rPr>
          <w:rFonts w:hint="eastAsia" w:eastAsia="方正黑体_GBK"/>
          <w:color w:val="000000"/>
          <w:sz w:val="32"/>
          <w:szCs w:val="32"/>
        </w:rPr>
        <w:t xml:space="preserve">年财政工作安排  </w:t>
      </w:r>
    </w:p>
    <w:p w14:paraId="198B4E60">
      <w:pPr>
        <w:tabs>
          <w:tab w:val="left" w:pos="4680"/>
        </w:tabs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（一）抓好</w:t>
      </w:r>
      <w:r>
        <w:rPr>
          <w:rFonts w:hint="eastAsia" w:eastAsia="方正楷体_GBK"/>
          <w:sz w:val="32"/>
          <w:szCs w:val="32"/>
        </w:rPr>
        <w:t>预决算管理</w:t>
      </w:r>
      <w:r>
        <w:rPr>
          <w:rFonts w:eastAsia="方正楷体_GBK"/>
          <w:sz w:val="32"/>
          <w:szCs w:val="32"/>
        </w:rPr>
        <w:t>，</w:t>
      </w:r>
      <w:r>
        <w:rPr>
          <w:rFonts w:hint="eastAsia" w:eastAsia="方正楷体_GBK"/>
          <w:sz w:val="32"/>
          <w:szCs w:val="32"/>
        </w:rPr>
        <w:t>切实</w:t>
      </w:r>
      <w:r>
        <w:rPr>
          <w:rFonts w:eastAsia="方正楷体_GBK"/>
          <w:sz w:val="32"/>
          <w:szCs w:val="32"/>
        </w:rPr>
        <w:t>提高理财水平</w:t>
      </w:r>
      <w:r>
        <w:rPr>
          <w:rFonts w:hint="eastAsia" w:eastAsia="方正楷体_GBK"/>
          <w:sz w:val="32"/>
          <w:szCs w:val="32"/>
        </w:rPr>
        <w:t>。</w:t>
      </w:r>
    </w:p>
    <w:p w14:paraId="104A890D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一是继续做好预算管理工作，进一步做细、做实预算，完善预算编制与预算执行相结合的机制，</w:t>
      </w:r>
      <w:r>
        <w:rPr>
          <w:rFonts w:hint="eastAsia" w:eastAsia="方正仿宋_GBK"/>
          <w:sz w:val="32"/>
          <w:szCs w:val="32"/>
        </w:rPr>
        <w:t>落实绩效目标实现程度和预算执行进度“双监控”。二</w:t>
      </w:r>
      <w:r>
        <w:rPr>
          <w:rFonts w:eastAsia="方正仿宋_GBK"/>
          <w:sz w:val="32"/>
          <w:szCs w:val="32"/>
        </w:rPr>
        <w:t>是全面规范预算管理和切实硬化预算约束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积极推进事前、事中、事后全方位</w:t>
      </w:r>
      <w:r>
        <w:rPr>
          <w:rFonts w:hint="eastAsia" w:eastAsia="方正仿宋_GBK"/>
          <w:sz w:val="32"/>
          <w:szCs w:val="32"/>
        </w:rPr>
        <w:t>监督</w:t>
      </w:r>
      <w:r>
        <w:rPr>
          <w:rFonts w:eastAsia="方正仿宋_GBK"/>
          <w:sz w:val="32"/>
          <w:szCs w:val="32"/>
        </w:rPr>
        <w:t>。</w:t>
      </w:r>
      <w:r>
        <w:rPr>
          <w:rFonts w:hint="eastAsia" w:eastAsia="方正仿宋_GBK"/>
          <w:sz w:val="32"/>
          <w:szCs w:val="32"/>
        </w:rPr>
        <w:t>三</w:t>
      </w:r>
      <w:r>
        <w:rPr>
          <w:rFonts w:eastAsia="方正仿宋_GBK"/>
          <w:sz w:val="32"/>
          <w:szCs w:val="32"/>
        </w:rPr>
        <w:t>是继续做好预决算公开工作，按照规定积极、稳妥、及时、准确地公开财政预决算情况、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三公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经费</w:t>
      </w:r>
      <w:r>
        <w:rPr>
          <w:rFonts w:hint="eastAsia" w:eastAsia="方正仿宋_GBK"/>
          <w:sz w:val="32"/>
          <w:szCs w:val="32"/>
        </w:rPr>
        <w:t>支出情况及</w:t>
      </w:r>
      <w:r>
        <w:rPr>
          <w:rFonts w:eastAsia="方正仿宋_GBK"/>
          <w:sz w:val="32"/>
          <w:szCs w:val="32"/>
        </w:rPr>
        <w:t>重大财政专项资金</w:t>
      </w:r>
      <w:r>
        <w:rPr>
          <w:rFonts w:hint="eastAsia" w:eastAsia="方正仿宋_GBK"/>
          <w:sz w:val="32"/>
          <w:szCs w:val="32"/>
        </w:rPr>
        <w:t>使用情况</w:t>
      </w:r>
      <w:r>
        <w:rPr>
          <w:rFonts w:eastAsia="方正仿宋_GBK"/>
          <w:sz w:val="32"/>
          <w:szCs w:val="32"/>
        </w:rPr>
        <w:t>。</w:t>
      </w:r>
    </w:p>
    <w:p w14:paraId="167878D7">
      <w:pPr>
        <w:tabs>
          <w:tab w:val="left" w:pos="4680"/>
        </w:tabs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</w:t>
      </w:r>
      <w:r>
        <w:rPr>
          <w:rFonts w:hint="eastAsia" w:eastAsia="方正楷体_GBK"/>
          <w:sz w:val="32"/>
          <w:szCs w:val="32"/>
        </w:rPr>
        <w:t>二</w:t>
      </w:r>
      <w:r>
        <w:rPr>
          <w:rFonts w:eastAsia="方正楷体_GBK"/>
          <w:sz w:val="32"/>
          <w:szCs w:val="32"/>
        </w:rPr>
        <w:t>）</w:t>
      </w:r>
      <w:r>
        <w:rPr>
          <w:rFonts w:hint="eastAsia" w:eastAsia="方正楷体_GBK"/>
          <w:sz w:val="32"/>
          <w:szCs w:val="32"/>
        </w:rPr>
        <w:t>优化支出结构，持续提升民生保障。</w:t>
      </w:r>
    </w:p>
    <w:p w14:paraId="26C07DAA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一是</w:t>
      </w:r>
      <w:r>
        <w:rPr>
          <w:rFonts w:hint="eastAsia" w:eastAsia="方正仿宋_GBK"/>
          <w:sz w:val="32"/>
          <w:szCs w:val="32"/>
        </w:rPr>
        <w:t>要认真贯彻上级关于大力压</w:t>
      </w:r>
      <w:r>
        <w:rPr>
          <w:rFonts w:hint="eastAsia" w:eastAsia="方正仿宋_GBK"/>
          <w:sz w:val="32"/>
          <w:szCs w:val="32"/>
          <w:lang w:eastAsia="zh-CN"/>
        </w:rPr>
        <w:t>减</w:t>
      </w:r>
      <w:r>
        <w:rPr>
          <w:rFonts w:hint="eastAsia" w:eastAsia="方正仿宋_GBK"/>
          <w:sz w:val="32"/>
          <w:szCs w:val="32"/>
        </w:rPr>
        <w:t>一般性支出的各项要求，严控新增不必要的支出，在落实好“保基本民生、保工资、保运转”的基础上，集中财力办大事。二是要完善保障和改善民生财政投入机制，集中财力加强普惠性、基础性、兜底性民生建设，筑牢民生保障底线。</w:t>
      </w:r>
    </w:p>
    <w:p w14:paraId="41A1A705">
      <w:pPr>
        <w:tabs>
          <w:tab w:val="left" w:pos="4680"/>
        </w:tabs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</w:t>
      </w:r>
      <w:r>
        <w:rPr>
          <w:rFonts w:hint="eastAsia" w:eastAsia="方正楷体_GBK"/>
          <w:sz w:val="32"/>
          <w:szCs w:val="32"/>
        </w:rPr>
        <w:t>三</w:t>
      </w:r>
      <w:r>
        <w:rPr>
          <w:rFonts w:eastAsia="方正楷体_GBK"/>
          <w:sz w:val="32"/>
          <w:szCs w:val="32"/>
        </w:rPr>
        <w:t>）改进工作作风，加强</w:t>
      </w:r>
      <w:r>
        <w:rPr>
          <w:rFonts w:hint="eastAsia" w:eastAsia="方正楷体_GBK"/>
          <w:sz w:val="32"/>
          <w:szCs w:val="32"/>
        </w:rPr>
        <w:t>财政</w:t>
      </w:r>
      <w:r>
        <w:rPr>
          <w:rFonts w:eastAsia="方正楷体_GBK"/>
          <w:sz w:val="32"/>
          <w:szCs w:val="32"/>
        </w:rPr>
        <w:t>队伍建设</w:t>
      </w:r>
      <w:r>
        <w:rPr>
          <w:rFonts w:hint="eastAsia" w:eastAsia="方正楷体_GBK"/>
          <w:sz w:val="32"/>
          <w:szCs w:val="32"/>
        </w:rPr>
        <w:t>。</w:t>
      </w:r>
    </w:p>
    <w:p w14:paraId="7191307F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一是坚持以习近平新时代中国特色社会主义思想为指导，</w:t>
      </w:r>
      <w:r>
        <w:rPr>
          <w:rFonts w:hint="eastAsia" w:eastAsia="方正仿宋_GBK"/>
          <w:sz w:val="32"/>
          <w:szCs w:val="32"/>
        </w:rPr>
        <w:t>知责于心、担责于身、履责于行，不断擦亮为人民服务的底色</w:t>
      </w:r>
      <w:r>
        <w:rPr>
          <w:rFonts w:eastAsia="方正仿宋_GBK"/>
          <w:sz w:val="32"/>
          <w:szCs w:val="32"/>
        </w:rPr>
        <w:t>。二是</w:t>
      </w:r>
      <w:r>
        <w:rPr>
          <w:rFonts w:hint="eastAsia" w:eastAsia="方正仿宋_GBK"/>
          <w:sz w:val="32"/>
          <w:szCs w:val="32"/>
        </w:rPr>
        <w:t>要以各项财政改革为契机，</w:t>
      </w:r>
      <w:r>
        <w:rPr>
          <w:rFonts w:eastAsia="方正仿宋_GBK"/>
          <w:sz w:val="32"/>
          <w:szCs w:val="32"/>
        </w:rPr>
        <w:t>加大财政干部培训力度，持续</w:t>
      </w:r>
      <w:r>
        <w:rPr>
          <w:rFonts w:hint="eastAsia" w:eastAsia="方正仿宋_GBK"/>
          <w:sz w:val="32"/>
          <w:szCs w:val="32"/>
        </w:rPr>
        <w:t>提升</w:t>
      </w:r>
      <w:r>
        <w:rPr>
          <w:rFonts w:eastAsia="方正仿宋_GBK"/>
          <w:sz w:val="32"/>
          <w:szCs w:val="32"/>
        </w:rPr>
        <w:t>财政干部业务能力和综合素质，提高工作质量和办事效率。三是不断加强作风建设、廉政建设，筑牢财政干部做事底线和纪律红线。</w:t>
      </w:r>
    </w:p>
    <w:p w14:paraId="69FE757D">
      <w:pPr>
        <w:tabs>
          <w:tab w:val="left" w:pos="4680"/>
        </w:tabs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</w:rPr>
        <w:t>四</w:t>
      </w:r>
      <w:r>
        <w:rPr>
          <w:rFonts w:eastAsia="方正黑体_GBK"/>
          <w:color w:val="000000"/>
          <w:sz w:val="32"/>
          <w:szCs w:val="32"/>
        </w:rPr>
        <w:t>、</w:t>
      </w:r>
      <w:r>
        <w:rPr>
          <w:rFonts w:eastAsia="方正黑体_GBK"/>
          <w:sz w:val="32"/>
          <w:szCs w:val="32"/>
        </w:rPr>
        <w:t>202</w:t>
      </w:r>
      <w:r>
        <w:rPr>
          <w:rFonts w:hint="eastAsia" w:eastAsia="方正黑体_GBK"/>
          <w:sz w:val="32"/>
          <w:szCs w:val="32"/>
          <w:lang w:val="en-US" w:eastAsia="zh-CN"/>
        </w:rPr>
        <w:t>6</w:t>
      </w:r>
      <w:r>
        <w:rPr>
          <w:rFonts w:eastAsia="方正黑体_GBK"/>
          <w:sz w:val="32"/>
          <w:szCs w:val="32"/>
        </w:rPr>
        <w:t>年财政预算</w:t>
      </w:r>
      <w:r>
        <w:rPr>
          <w:rFonts w:hint="eastAsia" w:eastAsia="方正黑体_GBK"/>
          <w:sz w:val="32"/>
          <w:szCs w:val="32"/>
        </w:rPr>
        <w:t>草案</w:t>
      </w:r>
    </w:p>
    <w:p w14:paraId="61EE3844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指导思想：</w:t>
      </w:r>
      <w:r>
        <w:rPr>
          <w:rFonts w:eastAsia="方正仿宋_GBK"/>
          <w:sz w:val="32"/>
          <w:szCs w:val="32"/>
        </w:rPr>
        <w:t>镇财政将全面围绕镇党委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政府工作主线，认真贯彻各项财政改革精神，落实重大决策部署；压</w:t>
      </w:r>
      <w:r>
        <w:rPr>
          <w:rFonts w:hint="eastAsia" w:eastAsia="方正仿宋_GBK"/>
          <w:sz w:val="32"/>
          <w:szCs w:val="32"/>
          <w:lang w:eastAsia="zh-CN"/>
        </w:rPr>
        <w:t>减</w:t>
      </w:r>
      <w:r>
        <w:rPr>
          <w:rFonts w:eastAsia="方正仿宋_GBK"/>
          <w:sz w:val="32"/>
          <w:szCs w:val="32"/>
        </w:rPr>
        <w:t>一般</w:t>
      </w:r>
      <w:r>
        <w:rPr>
          <w:rFonts w:hint="eastAsia" w:eastAsia="方正仿宋_GBK"/>
          <w:sz w:val="32"/>
          <w:szCs w:val="32"/>
        </w:rPr>
        <w:t>性支出</w:t>
      </w:r>
      <w:r>
        <w:rPr>
          <w:rFonts w:eastAsia="方正仿宋_GBK"/>
          <w:sz w:val="32"/>
          <w:szCs w:val="32"/>
        </w:rPr>
        <w:t>，精减专项</w:t>
      </w:r>
      <w:r>
        <w:rPr>
          <w:rFonts w:hint="eastAsia" w:eastAsia="方正仿宋_GBK"/>
          <w:sz w:val="32"/>
          <w:szCs w:val="32"/>
        </w:rPr>
        <w:t>支出</w:t>
      </w:r>
      <w:r>
        <w:rPr>
          <w:rFonts w:eastAsia="方正仿宋_GBK"/>
          <w:sz w:val="32"/>
          <w:szCs w:val="32"/>
        </w:rPr>
        <w:t>，力保重点支出；严格贯彻落实中央八项规定精神，科学统筹使用财政资金，提升财政资金效益</w:t>
      </w:r>
      <w:r>
        <w:rPr>
          <w:rFonts w:hint="eastAsia" w:eastAsia="方正仿宋_GBK"/>
          <w:sz w:val="32"/>
          <w:szCs w:val="32"/>
        </w:rPr>
        <w:t>，为推动我镇经济社会高质量发展提供坚实的财力保障。</w:t>
      </w:r>
    </w:p>
    <w:p w14:paraId="0AF16C36">
      <w:pPr>
        <w:spacing w:line="600" w:lineRule="exact"/>
        <w:ind w:right="180"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编制思路：一是支出预算要认真贯彻镇党委、政府决策部署，统筹安排重点支出。二是围绕“规范透明、标准科学”要求编细、编实政府预算。三是推进财政资金统筹使用，提高有限资源配置效率，有力统筹预算结转结余。</w:t>
      </w:r>
    </w:p>
    <w:p w14:paraId="6AD10F7C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</w:rPr>
        <w:t>我镇202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年收入预计</w:t>
      </w: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2843</w:t>
      </w:r>
      <w:r>
        <w:rPr>
          <w:rFonts w:hint="eastAsia" w:eastAsia="方正仿宋_GBK"/>
          <w:sz w:val="32"/>
          <w:szCs w:val="32"/>
        </w:rPr>
        <w:t>万元，其中：</w:t>
      </w:r>
      <w:r>
        <w:rPr>
          <w:rFonts w:hint="eastAsia" w:eastAsia="方正仿宋_GBK"/>
          <w:sz w:val="32"/>
          <w:szCs w:val="32"/>
          <w:highlight w:val="none"/>
        </w:rPr>
        <w:t>上级补助收入</w:t>
      </w:r>
      <w:r>
        <w:rPr>
          <w:rFonts w:eastAsia="方正仿宋_GBK"/>
          <w:sz w:val="32"/>
          <w:szCs w:val="32"/>
          <w:highlight w:val="none"/>
        </w:rPr>
        <w:t>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0281</w:t>
      </w:r>
      <w:r>
        <w:rPr>
          <w:rFonts w:hint="eastAsia" w:eastAsia="方正仿宋_GBK"/>
          <w:sz w:val="32"/>
          <w:szCs w:val="32"/>
          <w:highlight w:val="none"/>
        </w:rPr>
        <w:t>万元、动用上年预算稳定调节基金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1667</w:t>
      </w:r>
      <w:r>
        <w:rPr>
          <w:rFonts w:hint="eastAsia" w:eastAsia="方正仿宋_GBK"/>
          <w:sz w:val="32"/>
          <w:szCs w:val="32"/>
          <w:highlight w:val="none"/>
        </w:rPr>
        <w:t>万元、上年结余收入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895</w:t>
      </w:r>
      <w:r>
        <w:rPr>
          <w:rFonts w:hint="eastAsia" w:eastAsia="方正仿宋_GBK"/>
          <w:sz w:val="32"/>
          <w:szCs w:val="32"/>
          <w:highlight w:val="none"/>
        </w:rPr>
        <w:t>万元。</w:t>
      </w:r>
    </w:p>
    <w:p w14:paraId="714BE6E7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年支出预计</w:t>
      </w: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2843</w:t>
      </w:r>
      <w:r>
        <w:rPr>
          <w:rFonts w:hint="eastAsia" w:eastAsia="方正仿宋_GBK"/>
          <w:sz w:val="32"/>
          <w:szCs w:val="32"/>
        </w:rPr>
        <w:t>万元，其中：一般公共预算支出     12458万元，政府性基金预算支出38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万元。（详见附表3）</w:t>
      </w:r>
    </w:p>
    <w:p w14:paraId="07E62AA0">
      <w:pPr>
        <w:pStyle w:val="9"/>
        <w:tabs>
          <w:tab w:val="left" w:pos="4680"/>
        </w:tabs>
        <w:spacing w:line="600" w:lineRule="exact"/>
        <w:ind w:firstLine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（一）一般公共预算草案</w:t>
      </w:r>
    </w:p>
    <w:p w14:paraId="23FDF599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</w:rPr>
        <w:t>我镇20</w:t>
      </w: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年一般公共预算收入预计</w:t>
      </w:r>
      <w:r>
        <w:rPr>
          <w:rFonts w:hint="eastAsia" w:eastAsia="方正仿宋_GBK"/>
          <w:sz w:val="32"/>
          <w:szCs w:val="32"/>
          <w:lang w:val="en-US" w:eastAsia="zh-CN"/>
        </w:rPr>
        <w:t>12458</w:t>
      </w:r>
      <w:r>
        <w:rPr>
          <w:rFonts w:hint="eastAsia" w:eastAsia="方正仿宋_GBK"/>
          <w:sz w:val="32"/>
          <w:szCs w:val="32"/>
        </w:rPr>
        <w:t>万元，</w:t>
      </w:r>
      <w:r>
        <w:rPr>
          <w:rFonts w:hint="eastAsia" w:eastAsia="方正仿宋_GBK"/>
          <w:sz w:val="32"/>
          <w:szCs w:val="32"/>
          <w:lang w:eastAsia="zh-CN"/>
        </w:rPr>
        <w:t>增长</w:t>
      </w:r>
      <w:r>
        <w:rPr>
          <w:rFonts w:hint="eastAsia" w:eastAsia="方正仿宋_GBK"/>
          <w:sz w:val="32"/>
          <w:szCs w:val="32"/>
          <w:lang w:val="en-US" w:eastAsia="zh-CN"/>
        </w:rPr>
        <w:t>5.85</w:t>
      </w:r>
      <w:r>
        <w:rPr>
          <w:rFonts w:hint="eastAsia" w:eastAsia="方正仿宋_GBK"/>
          <w:sz w:val="32"/>
          <w:szCs w:val="32"/>
        </w:rPr>
        <w:t>%。其中：</w:t>
      </w:r>
      <w:r>
        <w:rPr>
          <w:rFonts w:hint="eastAsia" w:eastAsia="方正仿宋_GBK"/>
          <w:sz w:val="32"/>
          <w:szCs w:val="32"/>
          <w:highlight w:val="none"/>
        </w:rPr>
        <w:t>上级补助收入1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0281</w:t>
      </w:r>
      <w:r>
        <w:rPr>
          <w:rFonts w:hint="eastAsia" w:eastAsia="方正仿宋_GBK"/>
          <w:sz w:val="32"/>
          <w:szCs w:val="32"/>
          <w:highlight w:val="none"/>
        </w:rPr>
        <w:t>万元、动用上年预算稳定调节基金</w:t>
      </w:r>
      <w:r>
        <w:rPr>
          <w:rFonts w:eastAsia="方正仿宋_GBK"/>
          <w:sz w:val="32"/>
          <w:szCs w:val="32"/>
          <w:highlight w:val="none"/>
        </w:rPr>
        <w:t>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667</w:t>
      </w:r>
      <w:r>
        <w:rPr>
          <w:rFonts w:hint="eastAsia" w:eastAsia="方正仿宋_GBK"/>
          <w:sz w:val="32"/>
          <w:szCs w:val="32"/>
          <w:highlight w:val="none"/>
        </w:rPr>
        <w:t>万元、上年结余收入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510</w:t>
      </w:r>
      <w:r>
        <w:rPr>
          <w:rFonts w:hint="eastAsia" w:eastAsia="方正仿宋_GBK"/>
          <w:sz w:val="32"/>
          <w:szCs w:val="32"/>
          <w:highlight w:val="none"/>
        </w:rPr>
        <w:t>万元。</w:t>
      </w:r>
    </w:p>
    <w:p w14:paraId="60C3AE45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一般公共预算支出安排1</w:t>
      </w:r>
      <w:r>
        <w:rPr>
          <w:rFonts w:hint="eastAsia" w:eastAsia="方正仿宋_GBK"/>
          <w:sz w:val="32"/>
          <w:szCs w:val="32"/>
          <w:lang w:val="en-US" w:eastAsia="zh-CN"/>
        </w:rPr>
        <w:t>2458</w:t>
      </w:r>
      <w:r>
        <w:rPr>
          <w:rFonts w:hint="eastAsia" w:eastAsia="方正仿宋_GBK"/>
          <w:sz w:val="32"/>
          <w:szCs w:val="32"/>
        </w:rPr>
        <w:t>万元，</w:t>
      </w:r>
      <w:r>
        <w:rPr>
          <w:rFonts w:hint="eastAsia" w:eastAsia="方正仿宋_GBK"/>
          <w:sz w:val="32"/>
          <w:szCs w:val="32"/>
          <w:lang w:eastAsia="zh-CN"/>
        </w:rPr>
        <w:t>增长</w:t>
      </w:r>
      <w:r>
        <w:rPr>
          <w:rFonts w:hint="eastAsia" w:eastAsia="方正仿宋_GBK"/>
          <w:sz w:val="32"/>
          <w:szCs w:val="32"/>
          <w:lang w:val="en-US" w:eastAsia="zh-CN"/>
        </w:rPr>
        <w:t>5.85</w:t>
      </w:r>
      <w:r>
        <w:rPr>
          <w:rFonts w:hint="eastAsia" w:eastAsia="方正仿宋_GBK"/>
          <w:sz w:val="32"/>
          <w:szCs w:val="32"/>
        </w:rPr>
        <w:t>%。主要支出预算安排如下：（详见附表4）</w:t>
      </w:r>
    </w:p>
    <w:p w14:paraId="4E01760A">
      <w:pPr>
        <w:tabs>
          <w:tab w:val="left" w:pos="4680"/>
        </w:tabs>
        <w:spacing w:line="600" w:lineRule="exact"/>
        <w:ind w:firstLine="640" w:firstLineChars="200"/>
        <w:rPr>
          <w:rFonts w:hint="default" w:eastAsia="方正仿宋_GBK"/>
          <w:sz w:val="32"/>
          <w:szCs w:val="32"/>
          <w:highlight w:val="yellow"/>
          <w:lang w:val="en-US" w:eastAsia="zh-CN"/>
        </w:rPr>
      </w:pPr>
      <w:r>
        <w:rPr>
          <w:rFonts w:hint="eastAsia"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highlight w:val="none"/>
        </w:rPr>
        <w:t>—一般公共服务支出安排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2480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1.27</w:t>
      </w:r>
      <w:r>
        <w:rPr>
          <w:rFonts w:hint="eastAsia" w:eastAsia="方正仿宋_GBK"/>
          <w:sz w:val="32"/>
          <w:szCs w:val="32"/>
          <w:highlight w:val="none"/>
        </w:rPr>
        <w:t>%。主要用于：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行政部门工资福利性支出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819万元、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社区干部工资、保险、办公经费及公积金缴费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459万元、公用经费378万元、</w:t>
      </w:r>
      <w:r>
        <w:rPr>
          <w:rFonts w:hint="eastAsia" w:eastAsia="方正仿宋_GBK"/>
          <w:sz w:val="32"/>
          <w:szCs w:val="32"/>
          <w:highlight w:val="none"/>
        </w:rPr>
        <w:t>编外聘用人员经费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204</w:t>
      </w:r>
      <w:r>
        <w:rPr>
          <w:rFonts w:hint="eastAsia" w:eastAsia="方正仿宋_GBK"/>
          <w:sz w:val="32"/>
          <w:szCs w:val="32"/>
          <w:highlight w:val="none"/>
        </w:rPr>
        <w:t>万元、工会活动经费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100</w:t>
      </w:r>
      <w:r>
        <w:rPr>
          <w:rFonts w:hint="eastAsia" w:eastAsia="方正仿宋_GBK"/>
          <w:sz w:val="32"/>
          <w:szCs w:val="32"/>
          <w:highlight w:val="none"/>
        </w:rPr>
        <w:t>万元、网格化社会治理经费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88</w:t>
      </w:r>
      <w:r>
        <w:rPr>
          <w:rFonts w:hint="eastAsia" w:eastAsia="方正仿宋_GBK"/>
          <w:sz w:val="32"/>
          <w:szCs w:val="32"/>
          <w:highlight w:val="none"/>
        </w:rPr>
        <w:t>万元、机关食堂劳务外包经费4</w:t>
      </w:r>
      <w:r>
        <w:rPr>
          <w:rFonts w:eastAsia="方正仿宋_GBK"/>
          <w:sz w:val="32"/>
          <w:szCs w:val="32"/>
          <w:highlight w:val="none"/>
        </w:rPr>
        <w:t>8</w:t>
      </w:r>
      <w:r>
        <w:rPr>
          <w:rFonts w:hint="eastAsia" w:eastAsia="方正仿宋_GBK"/>
          <w:sz w:val="32"/>
          <w:szCs w:val="32"/>
          <w:highlight w:val="none"/>
        </w:rPr>
        <w:t>万元、人大换届选举经费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43万元、</w:t>
      </w:r>
      <w:r>
        <w:rPr>
          <w:rFonts w:hint="eastAsia" w:eastAsia="方正仿宋_GBK"/>
          <w:sz w:val="32"/>
          <w:szCs w:val="32"/>
          <w:highlight w:val="none"/>
        </w:rPr>
        <w:t>4</w:t>
      </w:r>
      <w:r>
        <w:rPr>
          <w:rFonts w:eastAsia="方正仿宋_GBK"/>
          <w:sz w:val="32"/>
          <w:szCs w:val="32"/>
          <w:highlight w:val="none"/>
        </w:rPr>
        <w:t>0</w:t>
      </w:r>
      <w:r>
        <w:rPr>
          <w:rFonts w:hint="eastAsia" w:eastAsia="方正仿宋_GBK"/>
          <w:sz w:val="32"/>
          <w:szCs w:val="32"/>
          <w:highlight w:val="none"/>
        </w:rPr>
        <w:t>年以上党龄老党员补贴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37</w:t>
      </w:r>
      <w:r>
        <w:rPr>
          <w:rFonts w:hint="eastAsia" w:eastAsia="方正仿宋_GBK"/>
          <w:sz w:val="32"/>
          <w:szCs w:val="32"/>
          <w:highlight w:val="none"/>
        </w:rPr>
        <w:t>万元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/>
          <w:sz w:val="32"/>
          <w:szCs w:val="32"/>
          <w:highlight w:val="none"/>
        </w:rPr>
        <w:t>基层平安法治建设奖补资金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20</w:t>
      </w:r>
      <w:r>
        <w:rPr>
          <w:rFonts w:hint="eastAsia" w:eastAsia="方正仿宋_GBK"/>
          <w:sz w:val="32"/>
          <w:szCs w:val="32"/>
          <w:highlight w:val="none"/>
        </w:rPr>
        <w:t>万元等。</w:t>
      </w:r>
    </w:p>
    <w:p w14:paraId="291A49D5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highlight w:val="none"/>
        </w:rPr>
        <w:t>—公共安全支出安排</w:t>
      </w:r>
      <w:r>
        <w:rPr>
          <w:rFonts w:eastAsia="方正仿宋_GBK"/>
          <w:sz w:val="32"/>
          <w:szCs w:val="32"/>
          <w:highlight w:val="none"/>
        </w:rPr>
        <w:t>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与上年持平</w:t>
      </w:r>
      <w:r>
        <w:rPr>
          <w:rFonts w:hint="eastAsia" w:eastAsia="方正仿宋_GBK"/>
          <w:sz w:val="32"/>
          <w:szCs w:val="32"/>
          <w:highlight w:val="none"/>
        </w:rPr>
        <w:t>。用于：镇街公共法律服务工作站和村居工作室运行补助1</w:t>
      </w:r>
      <w:r>
        <w:rPr>
          <w:rFonts w:eastAsia="方正仿宋_GBK"/>
          <w:sz w:val="32"/>
          <w:szCs w:val="32"/>
          <w:highlight w:val="none"/>
        </w:rPr>
        <w:t>0</w:t>
      </w:r>
      <w:r>
        <w:rPr>
          <w:rFonts w:hint="eastAsia" w:eastAsia="方正仿宋_GBK"/>
          <w:sz w:val="32"/>
          <w:szCs w:val="32"/>
          <w:highlight w:val="none"/>
        </w:rPr>
        <w:t>万元、聘请常年法律顾问8万元、镇街司法所购买社区矫正服务经费5万元、基层人民调解经费3万元。</w:t>
      </w:r>
    </w:p>
    <w:p w14:paraId="708F2EF1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  <w:lang w:eastAsia="zh-CN"/>
        </w:rPr>
        <w:t>——</w:t>
      </w:r>
      <w:r>
        <w:rPr>
          <w:rFonts w:eastAsia="方正仿宋_GBK"/>
          <w:sz w:val="32"/>
          <w:szCs w:val="32"/>
          <w:highlight w:val="none"/>
        </w:rPr>
        <w:t>文化旅游体育与传媒支出安排</w:t>
      </w:r>
      <w:r>
        <w:rPr>
          <w:rFonts w:hint="eastAsia" w:eastAsia="方正仿宋_GBK"/>
          <w:sz w:val="32"/>
          <w:szCs w:val="32"/>
          <w:highlight w:val="none"/>
        </w:rPr>
        <w:t>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56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20.81</w:t>
      </w:r>
      <w:r>
        <w:rPr>
          <w:rFonts w:hint="eastAsia" w:eastAsia="方正仿宋_GBK"/>
          <w:sz w:val="32"/>
          <w:szCs w:val="32"/>
          <w:highlight w:val="none"/>
        </w:rPr>
        <w:t>%。主要用于：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新时代文明实践服务中心工资福利性支出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90万元、</w:t>
      </w:r>
      <w:r>
        <w:rPr>
          <w:rFonts w:hint="eastAsia" w:eastAsia="方正仿宋_GBK"/>
          <w:sz w:val="32"/>
          <w:szCs w:val="32"/>
          <w:highlight w:val="none"/>
        </w:rPr>
        <w:t>村级文化室运行经费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</w:t>
      </w:r>
      <w:r>
        <w:rPr>
          <w:rFonts w:eastAsia="方正仿宋_GBK"/>
          <w:sz w:val="32"/>
          <w:szCs w:val="32"/>
          <w:highlight w:val="none"/>
        </w:rPr>
        <w:t>6</w:t>
      </w:r>
      <w:r>
        <w:rPr>
          <w:rFonts w:hint="eastAsia" w:eastAsia="方正仿宋_GBK"/>
          <w:sz w:val="32"/>
          <w:szCs w:val="32"/>
          <w:highlight w:val="none"/>
        </w:rPr>
        <w:t>万元、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公用经费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25万元、</w:t>
      </w:r>
      <w:r>
        <w:rPr>
          <w:rFonts w:hint="eastAsia" w:eastAsia="方正仿宋_GBK"/>
          <w:sz w:val="32"/>
          <w:szCs w:val="32"/>
          <w:highlight w:val="none"/>
        </w:rPr>
        <w:t>镇街文化中心（站）免费开放补助经费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方正仿宋_GBK"/>
          <w:sz w:val="32"/>
          <w:szCs w:val="32"/>
          <w:highlight w:val="none"/>
        </w:rPr>
        <w:t>万元、文化演出活动经费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_GBK"/>
          <w:sz w:val="32"/>
          <w:szCs w:val="32"/>
          <w:highlight w:val="none"/>
        </w:rPr>
        <w:t>万元、群众体育活动经费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方正仿宋_GBK"/>
          <w:sz w:val="32"/>
          <w:szCs w:val="32"/>
          <w:highlight w:val="none"/>
        </w:rPr>
        <w:t>万元等。</w:t>
      </w:r>
    </w:p>
    <w:p w14:paraId="4008C717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——社会保障和就业支出</w:t>
      </w:r>
      <w:r>
        <w:rPr>
          <w:rFonts w:eastAsia="方正仿宋_GBK"/>
          <w:sz w:val="32"/>
          <w:szCs w:val="32"/>
          <w:highlight w:val="none"/>
        </w:rPr>
        <w:t>安排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3820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3.41</w:t>
      </w:r>
      <w:r>
        <w:rPr>
          <w:rFonts w:hint="eastAsia" w:eastAsia="方正仿宋_GBK"/>
          <w:sz w:val="32"/>
          <w:szCs w:val="32"/>
          <w:highlight w:val="none"/>
        </w:rPr>
        <w:t>%。主要用于：特困人员生活补助</w:t>
      </w:r>
      <w:r>
        <w:rPr>
          <w:rFonts w:eastAsia="方正仿宋_GBK"/>
          <w:sz w:val="32"/>
          <w:szCs w:val="32"/>
          <w:highlight w:val="none"/>
        </w:rPr>
        <w:t>80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方正仿宋_GBK"/>
          <w:sz w:val="32"/>
          <w:szCs w:val="32"/>
          <w:highlight w:val="none"/>
        </w:rPr>
        <w:t>万元、优抚对象抚恤生活补助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659</w:t>
      </w:r>
      <w:r>
        <w:rPr>
          <w:rFonts w:hint="eastAsia" w:eastAsia="方正仿宋_GBK"/>
          <w:sz w:val="32"/>
          <w:szCs w:val="32"/>
          <w:highlight w:val="none"/>
        </w:rPr>
        <w:t>万元、城乡低保金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577</w:t>
      </w:r>
      <w:r>
        <w:rPr>
          <w:rFonts w:hint="eastAsia" w:eastAsia="方正仿宋_GBK"/>
          <w:sz w:val="32"/>
          <w:szCs w:val="32"/>
          <w:highlight w:val="none"/>
        </w:rPr>
        <w:t>万元、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在编人员养老保险和职业年金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310万元、退休健康休养费255万元、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便民服务中心工资福利性支出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183万元、</w:t>
      </w:r>
      <w:r>
        <w:rPr>
          <w:rFonts w:hint="eastAsia" w:eastAsia="方正仿宋_GBK"/>
          <w:sz w:val="32"/>
          <w:szCs w:val="32"/>
          <w:highlight w:val="none"/>
        </w:rPr>
        <w:t>老年人高龄津贴1</w:t>
      </w:r>
      <w:r>
        <w:rPr>
          <w:rFonts w:eastAsia="方正仿宋_GBK"/>
          <w:sz w:val="32"/>
          <w:szCs w:val="32"/>
          <w:highlight w:val="none"/>
        </w:rPr>
        <w:t>7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_GBK"/>
          <w:sz w:val="32"/>
          <w:szCs w:val="32"/>
          <w:highlight w:val="none"/>
        </w:rPr>
        <w:t>万元、临时救助17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方正仿宋_GBK"/>
          <w:sz w:val="32"/>
          <w:szCs w:val="32"/>
          <w:highlight w:val="none"/>
        </w:rPr>
        <w:t>万元、残疾人两项补贴1</w:t>
      </w:r>
      <w:r>
        <w:rPr>
          <w:rFonts w:eastAsia="方正仿宋_GBK"/>
          <w:sz w:val="32"/>
          <w:szCs w:val="32"/>
          <w:highlight w:val="none"/>
        </w:rPr>
        <w:t>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_GBK"/>
          <w:sz w:val="32"/>
          <w:szCs w:val="32"/>
          <w:highlight w:val="none"/>
        </w:rPr>
        <w:t>万元、敬老院运行经费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85</w:t>
      </w:r>
      <w:r>
        <w:rPr>
          <w:rFonts w:hint="eastAsia" w:eastAsia="方正仿宋_GBK"/>
          <w:sz w:val="32"/>
          <w:szCs w:val="32"/>
          <w:highlight w:val="none"/>
        </w:rPr>
        <w:t>万元、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公用经费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57万元、</w:t>
      </w:r>
      <w:r>
        <w:rPr>
          <w:rFonts w:hint="eastAsia" w:eastAsia="方正仿宋_GBK"/>
          <w:sz w:val="32"/>
          <w:szCs w:val="32"/>
          <w:highlight w:val="none"/>
        </w:rPr>
        <w:t>优抚对象节日慰问金5</w:t>
      </w:r>
      <w:r>
        <w:rPr>
          <w:rFonts w:eastAsia="方正仿宋_GBK"/>
          <w:sz w:val="32"/>
          <w:szCs w:val="32"/>
          <w:highlight w:val="none"/>
        </w:rPr>
        <w:t>2</w:t>
      </w:r>
      <w:r>
        <w:rPr>
          <w:rFonts w:hint="eastAsia" w:eastAsia="方正仿宋_GBK"/>
          <w:sz w:val="32"/>
          <w:szCs w:val="32"/>
          <w:highlight w:val="none"/>
        </w:rPr>
        <w:t>万元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/>
          <w:sz w:val="32"/>
          <w:szCs w:val="32"/>
          <w:highlight w:val="none"/>
        </w:rPr>
        <w:t>退休干部活动经费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</w:t>
      </w:r>
      <w:r>
        <w:rPr>
          <w:rFonts w:eastAsia="方正仿宋_GBK"/>
          <w:sz w:val="32"/>
          <w:szCs w:val="32"/>
          <w:highlight w:val="none"/>
        </w:rPr>
        <w:t>8</w:t>
      </w:r>
      <w:r>
        <w:rPr>
          <w:rFonts w:hint="eastAsia" w:eastAsia="方正仿宋_GBK"/>
          <w:sz w:val="32"/>
          <w:szCs w:val="32"/>
          <w:highlight w:val="none"/>
        </w:rPr>
        <w:t>万元等。</w:t>
      </w:r>
    </w:p>
    <w:p w14:paraId="16A124A2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  <w:highlight w:val="none"/>
        </w:rPr>
        <w:t>——卫生健康支出</w:t>
      </w:r>
      <w:r>
        <w:rPr>
          <w:rFonts w:eastAsia="方正仿宋_GBK"/>
          <w:sz w:val="32"/>
          <w:szCs w:val="32"/>
          <w:highlight w:val="none"/>
        </w:rPr>
        <w:t>安排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277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25.14</w:t>
      </w:r>
      <w:r>
        <w:rPr>
          <w:rFonts w:hint="eastAsia" w:eastAsia="方正仿宋_GBK"/>
          <w:sz w:val="32"/>
          <w:szCs w:val="32"/>
          <w:highlight w:val="none"/>
        </w:rPr>
        <w:t>%。用于：职工医疗保险费及医保垫底资金</w:t>
      </w:r>
      <w:r>
        <w:rPr>
          <w:rFonts w:eastAsia="方正仿宋_GBK"/>
          <w:sz w:val="32"/>
          <w:szCs w:val="32"/>
          <w:highlight w:val="none"/>
        </w:rPr>
        <w:t>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23</w:t>
      </w:r>
      <w:r>
        <w:rPr>
          <w:rFonts w:hint="eastAsia" w:eastAsia="方正仿宋_GBK"/>
          <w:sz w:val="32"/>
          <w:szCs w:val="32"/>
          <w:highlight w:val="none"/>
        </w:rPr>
        <w:t>万元、计生惠民资金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</w:t>
      </w:r>
      <w:r>
        <w:rPr>
          <w:rFonts w:eastAsia="方正仿宋_GBK"/>
          <w:sz w:val="32"/>
          <w:szCs w:val="32"/>
          <w:highlight w:val="none"/>
        </w:rPr>
        <w:t>0</w:t>
      </w:r>
      <w:r>
        <w:rPr>
          <w:rFonts w:hint="eastAsia" w:eastAsia="方正仿宋_GBK"/>
          <w:sz w:val="32"/>
          <w:szCs w:val="32"/>
          <w:highlight w:val="none"/>
        </w:rPr>
        <w:t>万元、优抚对象医疗补助</w:t>
      </w:r>
      <w:r>
        <w:rPr>
          <w:rFonts w:eastAsia="方正仿宋_GBK"/>
          <w:sz w:val="32"/>
          <w:szCs w:val="32"/>
          <w:highlight w:val="none"/>
        </w:rPr>
        <w:t>6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_GBK"/>
          <w:sz w:val="32"/>
          <w:szCs w:val="32"/>
          <w:highlight w:val="none"/>
        </w:rPr>
        <w:t>万元、计生特殊家庭慰问经费6万元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、城乡居民医保参保激励经费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3万元</w:t>
      </w:r>
      <w:r>
        <w:rPr>
          <w:rFonts w:hint="eastAsia" w:eastAsia="方正仿宋_GBK"/>
          <w:sz w:val="32"/>
          <w:szCs w:val="32"/>
          <w:highlight w:val="none"/>
        </w:rPr>
        <w:t>。</w:t>
      </w:r>
    </w:p>
    <w:p w14:paraId="7CC19DD3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  <w:highlight w:val="none"/>
        </w:rPr>
        <w:t>——节能环保支出安排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28</w:t>
      </w:r>
      <w:r>
        <w:rPr>
          <w:rFonts w:eastAsia="方正仿宋_GBK"/>
          <w:sz w:val="32"/>
          <w:szCs w:val="32"/>
          <w:highlight w:val="none"/>
        </w:rPr>
        <w:t>5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200</w:t>
      </w:r>
      <w:r>
        <w:rPr>
          <w:rFonts w:eastAsia="方正仿宋_GBK"/>
          <w:sz w:val="32"/>
          <w:szCs w:val="32"/>
          <w:highlight w:val="none"/>
        </w:rPr>
        <w:t>%</w:t>
      </w:r>
      <w:r>
        <w:rPr>
          <w:rFonts w:hint="eastAsia" w:eastAsia="方正仿宋_GBK"/>
          <w:sz w:val="32"/>
          <w:szCs w:val="32"/>
          <w:highlight w:val="none"/>
        </w:rPr>
        <w:t>。用于：农村环境卫生和公路清扫保洁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142</w:t>
      </w:r>
      <w:r>
        <w:rPr>
          <w:rFonts w:hint="eastAsia" w:eastAsia="方正仿宋_GBK"/>
          <w:sz w:val="32"/>
          <w:szCs w:val="32"/>
          <w:highlight w:val="none"/>
        </w:rPr>
        <w:t>万元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/>
          <w:sz w:val="32"/>
          <w:szCs w:val="32"/>
          <w:highlight w:val="none"/>
        </w:rPr>
        <w:t>农村垃圾分类经费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140万元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、和昌煤业关闭补偿款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2万元、生态环境环保治理工作经费1万元</w:t>
      </w:r>
      <w:r>
        <w:rPr>
          <w:rFonts w:hint="eastAsia" w:eastAsia="方正仿宋_GBK"/>
          <w:sz w:val="32"/>
          <w:szCs w:val="32"/>
          <w:highlight w:val="none"/>
        </w:rPr>
        <w:t>。</w:t>
      </w:r>
    </w:p>
    <w:p w14:paraId="3F0707E2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  <w:highlight w:val="none"/>
        </w:rPr>
        <w:t>——</w:t>
      </w:r>
      <w:r>
        <w:rPr>
          <w:rFonts w:eastAsia="方正仿宋_GBK"/>
          <w:sz w:val="32"/>
          <w:szCs w:val="32"/>
          <w:highlight w:val="none"/>
        </w:rPr>
        <w:t>城乡社区支出安排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682</w:t>
      </w:r>
      <w:r>
        <w:rPr>
          <w:rFonts w:hint="eastAsia" w:eastAsia="方正仿宋_GBK"/>
          <w:sz w:val="32"/>
          <w:szCs w:val="32"/>
          <w:highlight w:val="none"/>
        </w:rPr>
        <w:t>万元，下降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30.62</w:t>
      </w:r>
      <w:r>
        <w:rPr>
          <w:rFonts w:hint="eastAsia" w:eastAsia="方正仿宋_GBK"/>
          <w:sz w:val="32"/>
          <w:szCs w:val="32"/>
          <w:highlight w:val="none"/>
        </w:rPr>
        <w:t>%。主要用于：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村镇建设服务中心和综合行政执法大队工资福利性支出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241万元、</w:t>
      </w:r>
      <w:r>
        <w:rPr>
          <w:rFonts w:hint="eastAsia" w:eastAsia="方正仿宋_GBK"/>
          <w:sz w:val="32"/>
          <w:szCs w:val="32"/>
          <w:highlight w:val="none"/>
        </w:rPr>
        <w:t>国道G319花园岗段滑坡隐患整治资金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144</w:t>
      </w:r>
      <w:r>
        <w:rPr>
          <w:rFonts w:hint="eastAsia" w:eastAsia="方正仿宋_GBK"/>
          <w:sz w:val="32"/>
          <w:szCs w:val="32"/>
          <w:highlight w:val="none"/>
        </w:rPr>
        <w:t>万元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/>
          <w:sz w:val="32"/>
          <w:szCs w:val="32"/>
          <w:highlight w:val="none"/>
        </w:rPr>
        <w:t>场镇管护经费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14</w:t>
      </w:r>
      <w:r>
        <w:rPr>
          <w:rFonts w:eastAsia="方正仿宋_GBK"/>
          <w:sz w:val="32"/>
          <w:szCs w:val="32"/>
          <w:highlight w:val="none"/>
        </w:rPr>
        <w:t>0</w:t>
      </w:r>
      <w:r>
        <w:rPr>
          <w:rFonts w:hint="eastAsia" w:eastAsia="方正仿宋_GBK"/>
          <w:sz w:val="32"/>
          <w:szCs w:val="32"/>
          <w:highlight w:val="none"/>
        </w:rPr>
        <w:t>万元、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公用经费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64万元、</w:t>
      </w:r>
      <w:r>
        <w:rPr>
          <w:rFonts w:hint="eastAsia" w:eastAsia="方正仿宋_GBK"/>
          <w:sz w:val="32"/>
          <w:szCs w:val="32"/>
          <w:highlight w:val="none"/>
        </w:rPr>
        <w:t>石壁村委会旁停车场修建项目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48万元、农村危房整治13万元、高层建筑物联感知设备资金12万元、</w:t>
      </w:r>
      <w:r>
        <w:rPr>
          <w:rFonts w:hint="eastAsia" w:eastAsia="方正仿宋_GBK"/>
          <w:sz w:val="32"/>
          <w:szCs w:val="32"/>
          <w:highlight w:val="none"/>
        </w:rPr>
        <w:t>食药监协管员补助9万元等。</w:t>
      </w:r>
    </w:p>
    <w:p w14:paraId="2376A43A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  <w:highlight w:val="none"/>
        </w:rPr>
        <w:t>——农林水支出</w:t>
      </w:r>
      <w:r>
        <w:rPr>
          <w:rFonts w:eastAsia="方正仿宋_GBK"/>
          <w:sz w:val="32"/>
          <w:szCs w:val="32"/>
          <w:highlight w:val="none"/>
        </w:rPr>
        <w:t>安排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3787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31.72</w:t>
      </w:r>
      <w:r>
        <w:rPr>
          <w:rFonts w:hint="eastAsia" w:eastAsia="方正仿宋_GBK"/>
          <w:sz w:val="32"/>
          <w:szCs w:val="32"/>
          <w:highlight w:val="none"/>
        </w:rPr>
        <w:t>%。主要用于：村干部工资及年终考核、体检费用、意外保险、离任老干部补贴、村（居）民小组长补贴共1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610</w:t>
      </w:r>
      <w:r>
        <w:rPr>
          <w:rFonts w:hint="eastAsia" w:eastAsia="方正仿宋_GBK"/>
          <w:sz w:val="32"/>
          <w:szCs w:val="32"/>
          <w:highlight w:val="none"/>
        </w:rPr>
        <w:t>万元、渝北区石船镇御临河（麻柳村段）综合治理工程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436万元、村干部参加社会保险缴费补助275万元</w:t>
      </w:r>
      <w:r>
        <w:rPr>
          <w:rFonts w:hint="eastAsia" w:eastAsia="方正仿宋_GBK"/>
          <w:sz w:val="32"/>
          <w:szCs w:val="32"/>
          <w:highlight w:val="none"/>
        </w:rPr>
        <w:t>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产业发展服务中心工资福利性支出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240万元、</w:t>
      </w:r>
      <w:r>
        <w:rPr>
          <w:rFonts w:hint="eastAsia" w:eastAsia="方正仿宋_GBK"/>
          <w:sz w:val="32"/>
          <w:szCs w:val="32"/>
          <w:highlight w:val="none"/>
        </w:rPr>
        <w:t>202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_GBK"/>
          <w:sz w:val="32"/>
          <w:szCs w:val="32"/>
          <w:highlight w:val="none"/>
        </w:rPr>
        <w:t>年农村公益事业财政奖补项目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方正仿宋_GBK"/>
          <w:sz w:val="32"/>
          <w:szCs w:val="32"/>
          <w:highlight w:val="none"/>
        </w:rPr>
        <w:t>万元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、麻柳沱侵占河道建筑物拆除补偿等项目184万元、</w:t>
      </w:r>
      <w:r>
        <w:rPr>
          <w:rFonts w:hint="eastAsia" w:eastAsia="方正仿宋_GBK"/>
          <w:sz w:val="32"/>
          <w:szCs w:val="32"/>
          <w:highlight w:val="none"/>
        </w:rPr>
        <w:t>村委会办公经费1</w:t>
      </w:r>
      <w:r>
        <w:rPr>
          <w:rFonts w:eastAsia="方正仿宋_GBK"/>
          <w:sz w:val="32"/>
          <w:szCs w:val="32"/>
          <w:highlight w:val="none"/>
        </w:rPr>
        <w:t>83</w:t>
      </w:r>
      <w:r>
        <w:rPr>
          <w:rFonts w:hint="eastAsia" w:eastAsia="方正仿宋_GBK"/>
          <w:sz w:val="32"/>
          <w:szCs w:val="32"/>
          <w:highlight w:val="none"/>
        </w:rPr>
        <w:t>万元、关兴石壁缺水片区农田减产补助18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/>
          <w:sz w:val="32"/>
          <w:szCs w:val="32"/>
          <w:highlight w:val="none"/>
        </w:rPr>
        <w:t>万元、“两岸青山、千里林带”项目资金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117</w:t>
      </w:r>
      <w:r>
        <w:rPr>
          <w:rFonts w:hint="eastAsia" w:eastAsia="方正仿宋_GBK"/>
          <w:sz w:val="32"/>
          <w:szCs w:val="32"/>
          <w:highlight w:val="none"/>
        </w:rPr>
        <w:t>万元、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公用经费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69万元、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耕地恢复补充补助资金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37万元、</w:t>
      </w:r>
      <w:r>
        <w:rPr>
          <w:rFonts w:hint="eastAsia" w:eastAsia="方正仿宋_GBK"/>
          <w:sz w:val="32"/>
          <w:szCs w:val="32"/>
          <w:highlight w:val="none"/>
        </w:rPr>
        <w:t>松材线虫病除治资金3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方正仿宋_GBK"/>
          <w:sz w:val="32"/>
          <w:szCs w:val="32"/>
          <w:highlight w:val="none"/>
        </w:rPr>
        <w:t>万元等。</w:t>
      </w:r>
    </w:p>
    <w:p w14:paraId="50F73E3B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  <w:highlight w:val="none"/>
        </w:rPr>
        <w:t>——交通运输支出</w:t>
      </w:r>
      <w:r>
        <w:rPr>
          <w:rFonts w:eastAsia="方正仿宋_GBK"/>
          <w:sz w:val="32"/>
          <w:szCs w:val="32"/>
          <w:highlight w:val="none"/>
        </w:rPr>
        <w:t>安排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271</w:t>
      </w:r>
      <w:r>
        <w:rPr>
          <w:rFonts w:hint="eastAsia" w:eastAsia="方正仿宋_GBK"/>
          <w:sz w:val="32"/>
          <w:szCs w:val="32"/>
          <w:highlight w:val="none"/>
        </w:rPr>
        <w:t>万元，下降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30.69</w:t>
      </w:r>
      <w:r>
        <w:rPr>
          <w:rFonts w:hint="eastAsia" w:eastAsia="方正仿宋_GBK"/>
          <w:sz w:val="32"/>
          <w:szCs w:val="32"/>
          <w:highlight w:val="none"/>
        </w:rPr>
        <w:t>%。用于：农村公路建设及养护资金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177</w:t>
      </w:r>
      <w:r>
        <w:rPr>
          <w:rFonts w:hint="eastAsia" w:eastAsia="方正仿宋_GBK"/>
          <w:sz w:val="32"/>
          <w:szCs w:val="32"/>
          <w:highlight w:val="none"/>
        </w:rPr>
        <w:t>万元、农村公路等日常养护费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86</w:t>
      </w:r>
      <w:r>
        <w:rPr>
          <w:rFonts w:hint="eastAsia" w:eastAsia="方正仿宋_GBK"/>
          <w:sz w:val="32"/>
          <w:szCs w:val="32"/>
          <w:highlight w:val="none"/>
        </w:rPr>
        <w:t>万元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、公路建设项目检测费及二类费用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8万元</w:t>
      </w:r>
      <w:r>
        <w:rPr>
          <w:rFonts w:hint="eastAsia" w:eastAsia="方正仿宋_GBK"/>
          <w:sz w:val="32"/>
          <w:szCs w:val="32"/>
          <w:highlight w:val="none"/>
        </w:rPr>
        <w:t>。</w:t>
      </w:r>
    </w:p>
    <w:p w14:paraId="381B31CE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hint="eastAsia" w:eastAsia="方正仿宋_GBK"/>
          <w:sz w:val="32"/>
          <w:szCs w:val="32"/>
          <w:highlight w:val="none"/>
        </w:rPr>
        <w:t>——自然资源海洋气象等支出</w:t>
      </w:r>
      <w:r>
        <w:rPr>
          <w:rFonts w:eastAsia="方正仿宋_GBK"/>
          <w:sz w:val="32"/>
          <w:szCs w:val="32"/>
          <w:highlight w:val="none"/>
        </w:rPr>
        <w:t>安排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方正仿宋_GBK"/>
          <w:sz w:val="32"/>
          <w:szCs w:val="32"/>
          <w:highlight w:val="none"/>
        </w:rPr>
        <w:t>万元，下降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81.25</w:t>
      </w:r>
      <w:r>
        <w:rPr>
          <w:rFonts w:hint="eastAsia" w:eastAsia="方正仿宋_GBK"/>
          <w:sz w:val="32"/>
          <w:szCs w:val="32"/>
          <w:highlight w:val="none"/>
        </w:rPr>
        <w:t>%。用于：耕林空间改革细化调查补贴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方正仿宋_GBK"/>
          <w:sz w:val="32"/>
          <w:szCs w:val="32"/>
          <w:highlight w:val="none"/>
        </w:rPr>
        <w:t>万元。</w:t>
      </w:r>
    </w:p>
    <w:p w14:paraId="0652738C">
      <w:pPr>
        <w:tabs>
          <w:tab w:val="left" w:pos="4680"/>
        </w:tabs>
        <w:spacing w:line="600" w:lineRule="exact"/>
        <w:ind w:firstLine="640" w:firstLineChars="200"/>
        <w:rPr>
          <w:rFonts w:hint="eastAsia"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——住房保障支出</w:t>
      </w:r>
      <w:r>
        <w:rPr>
          <w:rFonts w:eastAsia="方正仿宋_GBK"/>
          <w:sz w:val="32"/>
          <w:szCs w:val="32"/>
          <w:highlight w:val="none"/>
        </w:rPr>
        <w:t>安排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353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116.56%</w:t>
      </w:r>
      <w:r>
        <w:rPr>
          <w:rFonts w:hint="eastAsia" w:eastAsia="方正仿宋_GBK"/>
          <w:sz w:val="32"/>
          <w:szCs w:val="32"/>
          <w:highlight w:val="none"/>
        </w:rPr>
        <w:t>。主要用于：部分场镇危房整治补助资金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176万元、</w:t>
      </w:r>
      <w:r>
        <w:rPr>
          <w:rFonts w:hint="eastAsia" w:eastAsia="方正仿宋_GBK"/>
          <w:sz w:val="32"/>
          <w:szCs w:val="32"/>
          <w:highlight w:val="none"/>
        </w:rPr>
        <w:t>职工住房公积金1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42</w:t>
      </w:r>
      <w:r>
        <w:rPr>
          <w:rFonts w:hint="eastAsia" w:eastAsia="方正仿宋_GBK"/>
          <w:sz w:val="32"/>
          <w:szCs w:val="32"/>
          <w:highlight w:val="none"/>
        </w:rPr>
        <w:t>万元、农村危房整治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30</w:t>
      </w:r>
      <w:r>
        <w:rPr>
          <w:rFonts w:hint="eastAsia" w:eastAsia="方正仿宋_GBK"/>
          <w:sz w:val="32"/>
          <w:szCs w:val="32"/>
          <w:highlight w:val="none"/>
        </w:rPr>
        <w:t>万元等。</w:t>
      </w:r>
    </w:p>
    <w:p w14:paraId="197EBE25">
      <w:pPr>
        <w:tabs>
          <w:tab w:val="left" w:pos="4680"/>
        </w:tabs>
        <w:spacing w:line="600" w:lineRule="exact"/>
        <w:ind w:firstLine="640" w:firstLineChars="200"/>
        <w:rPr>
          <w:rFonts w:hint="eastAsia" w:eastAsia="方正仿宋_GBK"/>
          <w:sz w:val="32"/>
          <w:szCs w:val="32"/>
          <w:highlight w:val="none"/>
          <w:lang w:eastAsia="zh-CN"/>
        </w:rPr>
      </w:pPr>
      <w:r>
        <w:rPr>
          <w:rFonts w:hint="eastAsia" w:eastAsia="方正仿宋_GBK"/>
          <w:sz w:val="32"/>
          <w:szCs w:val="32"/>
          <w:highlight w:val="none"/>
          <w:lang w:eastAsia="zh-CN"/>
        </w:rPr>
        <w:t>——灾害防治及应急管理</w:t>
      </w:r>
      <w:r>
        <w:rPr>
          <w:rFonts w:hint="eastAsia" w:eastAsia="方正仿宋_GBK"/>
          <w:sz w:val="32"/>
          <w:szCs w:val="32"/>
          <w:highlight w:val="none"/>
        </w:rPr>
        <w:t>支出</w:t>
      </w:r>
      <w:r>
        <w:rPr>
          <w:rFonts w:eastAsia="方正仿宋_GBK"/>
          <w:sz w:val="32"/>
          <w:szCs w:val="32"/>
          <w:highlight w:val="none"/>
        </w:rPr>
        <w:t>安排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155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7650%</w:t>
      </w:r>
      <w:r>
        <w:rPr>
          <w:rFonts w:hint="eastAsia" w:eastAsia="方正仿宋_GBK"/>
          <w:sz w:val="32"/>
          <w:szCs w:val="32"/>
          <w:highlight w:val="none"/>
        </w:rPr>
        <w:t>。用于：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地质灾害治理工程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155万元</w:t>
      </w:r>
      <w:r>
        <w:rPr>
          <w:rFonts w:hint="eastAsia" w:eastAsia="方正仿宋_GBK"/>
          <w:sz w:val="32"/>
          <w:szCs w:val="32"/>
          <w:highlight w:val="none"/>
        </w:rPr>
        <w:t>。</w:t>
      </w:r>
    </w:p>
    <w:p w14:paraId="17D3212B">
      <w:pPr>
        <w:pStyle w:val="9"/>
        <w:tabs>
          <w:tab w:val="left" w:pos="4680"/>
        </w:tabs>
        <w:spacing w:line="600" w:lineRule="exact"/>
        <w:ind w:firstLine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（二）政府性基金预算草案</w:t>
      </w:r>
    </w:p>
    <w:p w14:paraId="19AC2EEA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我镇202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年政府性基金预算收入预计</w:t>
      </w:r>
      <w:r>
        <w:rPr>
          <w:rFonts w:hint="eastAsia" w:eastAsia="方正仿宋_GBK"/>
          <w:sz w:val="32"/>
          <w:szCs w:val="32"/>
          <w:lang w:val="en-US" w:eastAsia="zh-CN"/>
        </w:rPr>
        <w:t>385</w:t>
      </w:r>
      <w:r>
        <w:rPr>
          <w:rFonts w:hint="eastAsia" w:eastAsia="方正仿宋_GBK"/>
          <w:sz w:val="32"/>
          <w:szCs w:val="32"/>
        </w:rPr>
        <w:t>万元，</w:t>
      </w:r>
      <w:r>
        <w:rPr>
          <w:rFonts w:hint="eastAsia" w:eastAsia="方正仿宋_GBK"/>
          <w:sz w:val="32"/>
          <w:szCs w:val="32"/>
          <w:highlight w:val="none"/>
        </w:rPr>
        <w:t>其中:上年结余收入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385</w:t>
      </w:r>
      <w:r>
        <w:rPr>
          <w:rFonts w:hint="eastAsia" w:eastAsia="方正仿宋_GBK"/>
          <w:sz w:val="32"/>
          <w:szCs w:val="32"/>
          <w:highlight w:val="none"/>
        </w:rPr>
        <w:t>万元。</w:t>
      </w:r>
    </w:p>
    <w:p w14:paraId="7D9074A3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政府性基金预算支出安排</w:t>
      </w:r>
      <w:r>
        <w:rPr>
          <w:rFonts w:hint="eastAsia" w:eastAsia="方正仿宋_GBK"/>
          <w:sz w:val="32"/>
          <w:szCs w:val="32"/>
          <w:lang w:val="en-US" w:eastAsia="zh-CN"/>
        </w:rPr>
        <w:t>385</w:t>
      </w:r>
      <w:r>
        <w:rPr>
          <w:rFonts w:hint="eastAsia" w:eastAsia="方正仿宋_GBK"/>
          <w:sz w:val="32"/>
          <w:szCs w:val="32"/>
        </w:rPr>
        <w:t>万元，其中</w:t>
      </w:r>
      <w:r>
        <w:rPr>
          <w:rFonts w:hint="eastAsia" w:eastAsia="方正仿宋_GBK"/>
          <w:sz w:val="32"/>
          <w:szCs w:val="32"/>
          <w:highlight w:val="none"/>
        </w:rPr>
        <w:t>：地方本级支出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385</w:t>
      </w:r>
      <w:r>
        <w:rPr>
          <w:rFonts w:hint="eastAsia" w:eastAsia="方正仿宋_GBK"/>
          <w:sz w:val="32"/>
          <w:szCs w:val="32"/>
          <w:highlight w:val="none"/>
        </w:rPr>
        <w:t>万元。</w:t>
      </w:r>
    </w:p>
    <w:p w14:paraId="29D782CF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支出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主要</w:t>
      </w:r>
      <w:r>
        <w:rPr>
          <w:rFonts w:hint="eastAsia" w:eastAsia="方正仿宋_GBK"/>
          <w:sz w:val="32"/>
          <w:szCs w:val="32"/>
          <w:highlight w:val="none"/>
        </w:rPr>
        <w:t>用于：渝北区石船镇御临河（麻柳村段）综合治理工程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288</w:t>
      </w:r>
      <w:r>
        <w:rPr>
          <w:rFonts w:hint="eastAsia" w:eastAsia="方正仿宋_GBK"/>
          <w:sz w:val="32"/>
          <w:szCs w:val="32"/>
          <w:highlight w:val="none"/>
        </w:rPr>
        <w:t>万元、农村公路建设及养护资金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90</w:t>
      </w:r>
      <w:r>
        <w:rPr>
          <w:rFonts w:hint="eastAsia" w:eastAsia="方正仿宋_GBK"/>
          <w:sz w:val="32"/>
          <w:szCs w:val="32"/>
          <w:highlight w:val="none"/>
        </w:rPr>
        <w:t>万元、体育设施建设及维护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6万元等</w:t>
      </w:r>
      <w:r>
        <w:rPr>
          <w:rFonts w:hint="eastAsia" w:eastAsia="方正仿宋_GBK"/>
          <w:sz w:val="32"/>
          <w:szCs w:val="32"/>
          <w:highlight w:val="none"/>
        </w:rPr>
        <w:t>。</w:t>
      </w:r>
    </w:p>
    <w:p w14:paraId="4BC200C3">
      <w:pPr>
        <w:pStyle w:val="9"/>
        <w:tabs>
          <w:tab w:val="left" w:pos="4680"/>
        </w:tabs>
        <w:spacing w:line="600" w:lineRule="exact"/>
        <w:ind w:firstLine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（三）其它有关事项</w:t>
      </w:r>
    </w:p>
    <w:p w14:paraId="6CA41034">
      <w:pPr>
        <w:tabs>
          <w:tab w:val="left" w:pos="4680"/>
        </w:tabs>
        <w:spacing w:line="600" w:lineRule="exact"/>
        <w:ind w:left="640"/>
        <w:rPr>
          <w:rFonts w:eastAsia="方正仿宋_GBK"/>
          <w:color w:val="FF0000"/>
          <w:sz w:val="32"/>
          <w:szCs w:val="32"/>
          <w:highlight w:val="none"/>
        </w:rPr>
      </w:pPr>
      <w:r>
        <w:rPr>
          <w:rFonts w:hint="eastAsia" w:eastAsia="方正楷体_GBK"/>
          <w:sz w:val="32"/>
          <w:szCs w:val="32"/>
          <w:highlight w:val="none"/>
        </w:rPr>
        <w:t>1.</w:t>
      </w:r>
      <w:r>
        <w:rPr>
          <w:rFonts w:hint="eastAsia" w:eastAsia="方正仿宋_GBK"/>
          <w:sz w:val="32"/>
          <w:szCs w:val="32"/>
          <w:highlight w:val="none"/>
        </w:rPr>
        <w:t>非税收入情况。</w:t>
      </w:r>
    </w:p>
    <w:p w14:paraId="6D0E9326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  <w:lang w:eastAsia="zh-CN"/>
        </w:rPr>
        <w:t>我镇</w:t>
      </w:r>
      <w:r>
        <w:rPr>
          <w:rFonts w:hint="eastAsia" w:eastAsia="方正仿宋_GBK"/>
          <w:sz w:val="32"/>
          <w:szCs w:val="32"/>
          <w:highlight w:val="none"/>
        </w:rPr>
        <w:t>202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_GBK"/>
          <w:sz w:val="32"/>
          <w:szCs w:val="32"/>
          <w:highlight w:val="none"/>
        </w:rPr>
        <w:t>年非税收入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预计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34</w:t>
      </w:r>
      <w:r>
        <w:rPr>
          <w:rFonts w:hint="eastAsia" w:eastAsia="方正仿宋_GBK"/>
          <w:sz w:val="32"/>
          <w:szCs w:val="32"/>
          <w:highlight w:val="none"/>
        </w:rPr>
        <w:t>万元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，全部为房屋出租收入（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2025年出租收入73万元含补交的往年房租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eastAsia="方正仿宋_GBK"/>
          <w:sz w:val="32"/>
          <w:szCs w:val="32"/>
          <w:highlight w:val="none"/>
        </w:rPr>
        <w:t>。</w:t>
      </w:r>
    </w:p>
    <w:p w14:paraId="6330072C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2.转移性收入情况。区对镇补助收入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10281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2.28</w:t>
      </w:r>
      <w:r>
        <w:rPr>
          <w:rFonts w:hint="eastAsia" w:eastAsia="方正仿宋_GBK"/>
          <w:sz w:val="32"/>
          <w:szCs w:val="32"/>
          <w:highlight w:val="none"/>
        </w:rPr>
        <w:t>%，其中：一般性转移支付收入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8595</w:t>
      </w:r>
      <w:r>
        <w:rPr>
          <w:rFonts w:hint="eastAsia" w:eastAsia="方正仿宋_GBK"/>
          <w:sz w:val="32"/>
          <w:szCs w:val="32"/>
          <w:highlight w:val="none"/>
        </w:rPr>
        <w:t>万元，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/>
          <w:sz w:val="32"/>
          <w:szCs w:val="32"/>
          <w:highlight w:val="none"/>
        </w:rPr>
        <w:t>4</w:t>
      </w:r>
      <w:r>
        <w:rPr>
          <w:rFonts w:eastAsia="方正仿宋_GBK"/>
          <w:sz w:val="32"/>
          <w:szCs w:val="32"/>
          <w:highlight w:val="none"/>
        </w:rPr>
        <w:t>.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35</w:t>
      </w:r>
      <w:r>
        <w:rPr>
          <w:rFonts w:hint="eastAsia" w:eastAsia="方正仿宋_GBK"/>
          <w:sz w:val="32"/>
          <w:szCs w:val="32"/>
          <w:highlight w:val="none"/>
        </w:rPr>
        <w:t>%；专项转移支付收入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1686</w:t>
      </w:r>
      <w:r>
        <w:rPr>
          <w:rFonts w:hint="eastAsia" w:eastAsia="方正仿宋_GBK"/>
          <w:sz w:val="32"/>
          <w:szCs w:val="32"/>
          <w:highlight w:val="none"/>
        </w:rPr>
        <w:t>万元，下降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7.11</w:t>
      </w:r>
      <w:r>
        <w:rPr>
          <w:rFonts w:hint="eastAsia" w:eastAsia="方正仿宋_GBK"/>
          <w:sz w:val="32"/>
          <w:szCs w:val="32"/>
          <w:highlight w:val="none"/>
        </w:rPr>
        <w:t>%。</w:t>
      </w:r>
    </w:p>
    <w:p w14:paraId="44901241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3.“三公”经费支出情况。</w:t>
      </w:r>
    </w:p>
    <w:p w14:paraId="6BA12245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bookmarkStart w:id="1" w:name="_GoBack"/>
      <w:r>
        <w:rPr>
          <w:rFonts w:hint="eastAsia" w:eastAsia="方正仿宋_GBK"/>
          <w:sz w:val="32"/>
          <w:szCs w:val="32"/>
          <w:highlight w:val="none"/>
        </w:rPr>
        <w:t>202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_GBK"/>
          <w:sz w:val="32"/>
          <w:szCs w:val="32"/>
          <w:highlight w:val="none"/>
        </w:rPr>
        <w:t>年“三公”经费预算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42.45</w:t>
      </w:r>
      <w:r>
        <w:rPr>
          <w:rFonts w:hint="eastAsia" w:eastAsia="方正仿宋_GBK"/>
          <w:sz w:val="32"/>
          <w:szCs w:val="32"/>
          <w:highlight w:val="none"/>
        </w:rPr>
        <w:t>万元，比上年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增加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3.60</w:t>
      </w:r>
      <w:r>
        <w:rPr>
          <w:rFonts w:hint="eastAsia" w:eastAsia="方正仿宋_GBK"/>
          <w:sz w:val="32"/>
          <w:szCs w:val="32"/>
          <w:highlight w:val="none"/>
        </w:rPr>
        <w:t>万元。其中：公务接待费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18.45</w:t>
      </w:r>
      <w:r>
        <w:rPr>
          <w:rFonts w:hint="eastAsia" w:eastAsia="方正仿宋_GBK"/>
          <w:sz w:val="32"/>
          <w:szCs w:val="32"/>
          <w:highlight w:val="none"/>
        </w:rPr>
        <w:t>万元，比上年减少</w:t>
      </w:r>
      <w:r>
        <w:rPr>
          <w:rFonts w:eastAsia="方正仿宋_GBK"/>
          <w:sz w:val="32"/>
          <w:szCs w:val="32"/>
          <w:highlight w:val="none"/>
        </w:rPr>
        <w:t>0.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40</w:t>
      </w:r>
      <w:r>
        <w:rPr>
          <w:rFonts w:hint="eastAsia" w:eastAsia="方正仿宋_GBK"/>
          <w:sz w:val="32"/>
          <w:szCs w:val="32"/>
          <w:highlight w:val="none"/>
        </w:rPr>
        <w:t>万元</w:t>
      </w:r>
      <w:r>
        <w:rPr>
          <w:rFonts w:hint="eastAsia" w:eastAsia="方正仿宋_GBK"/>
          <w:sz w:val="32"/>
          <w:szCs w:val="32"/>
          <w:highlight w:val="none"/>
        </w:rPr>
        <w:t>；</w:t>
      </w:r>
      <w:bookmarkEnd w:id="1"/>
      <w:r>
        <w:rPr>
          <w:rFonts w:hint="eastAsia" w:eastAsia="方正仿宋_GBK"/>
          <w:sz w:val="32"/>
          <w:szCs w:val="32"/>
          <w:highlight w:val="none"/>
        </w:rPr>
        <w:t>公务用车运行维护费</w:t>
      </w:r>
      <w:r>
        <w:rPr>
          <w:rFonts w:eastAsia="方正仿宋_GBK"/>
          <w:sz w:val="32"/>
          <w:szCs w:val="32"/>
          <w:highlight w:val="none"/>
        </w:rPr>
        <w:t>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_GBK"/>
          <w:sz w:val="32"/>
          <w:szCs w:val="32"/>
          <w:highlight w:val="none"/>
        </w:rPr>
        <w:t>万元，比上年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增加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_GBK"/>
          <w:sz w:val="32"/>
          <w:szCs w:val="32"/>
          <w:highlight w:val="none"/>
        </w:rPr>
        <w:t>万元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（原因为增加了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1辆区级调拨皮卡车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eastAsia="方正仿宋_GBK"/>
          <w:sz w:val="32"/>
          <w:szCs w:val="32"/>
          <w:highlight w:val="none"/>
        </w:rPr>
        <w:t>。</w:t>
      </w:r>
    </w:p>
    <w:p w14:paraId="7CB75317">
      <w:pPr>
        <w:tabs>
          <w:tab w:val="left" w:pos="4680"/>
        </w:tabs>
        <w:spacing w:line="60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color w:val="FF0000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各位代表</w:t>
      </w:r>
      <w:r>
        <w:rPr>
          <w:rFonts w:hint="eastAsia" w:eastAsia="方正仿宋_GBK"/>
          <w:sz w:val="32"/>
          <w:szCs w:val="32"/>
        </w:rPr>
        <w:t>！202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年是“十</w:t>
      </w:r>
      <w:r>
        <w:rPr>
          <w:rFonts w:hint="eastAsia" w:eastAsia="方正仿宋_GBK"/>
          <w:sz w:val="32"/>
          <w:szCs w:val="32"/>
          <w:lang w:eastAsia="zh-CN"/>
        </w:rPr>
        <w:t>五</w:t>
      </w:r>
      <w:r>
        <w:rPr>
          <w:rFonts w:hint="eastAsia" w:eastAsia="方正仿宋_GBK"/>
          <w:sz w:val="32"/>
          <w:szCs w:val="32"/>
        </w:rPr>
        <w:t>五”规划</w:t>
      </w:r>
      <w:r>
        <w:rPr>
          <w:rFonts w:hint="eastAsia" w:eastAsia="方正仿宋_GBK"/>
          <w:sz w:val="32"/>
          <w:szCs w:val="32"/>
          <w:lang w:eastAsia="zh-CN"/>
        </w:rPr>
        <w:t>开局</w:t>
      </w:r>
      <w:r>
        <w:rPr>
          <w:rFonts w:hint="eastAsia" w:eastAsia="方正仿宋_GBK"/>
          <w:sz w:val="32"/>
          <w:szCs w:val="32"/>
        </w:rPr>
        <w:t>之年，</w:t>
      </w:r>
      <w:r>
        <w:rPr>
          <w:rFonts w:eastAsia="方正仿宋_GBK"/>
          <w:sz w:val="32"/>
          <w:szCs w:val="32"/>
        </w:rPr>
        <w:t>做好</w:t>
      </w:r>
      <w:r>
        <w:rPr>
          <w:rFonts w:hint="eastAsia" w:eastAsia="方正仿宋_GBK"/>
          <w:sz w:val="32"/>
          <w:szCs w:val="32"/>
        </w:rPr>
        <w:t>财政工作意义重大</w:t>
      </w:r>
      <w:r>
        <w:rPr>
          <w:rFonts w:eastAsia="方正仿宋_GBK"/>
          <w:sz w:val="32"/>
          <w:szCs w:val="32"/>
        </w:rPr>
        <w:t>。</w:t>
      </w:r>
      <w:r>
        <w:rPr>
          <w:rFonts w:hint="eastAsia" w:eastAsia="方正仿宋_GBK"/>
          <w:sz w:val="32"/>
          <w:szCs w:val="32"/>
          <w:lang w:eastAsia="zh-CN"/>
        </w:rPr>
        <w:t>我们将全面落实党政机关过紧日子的要求，当好“铁公鸡”，打好“铁算盘”，“一分钱掰成两半花”，用党政机关的紧日子换老百姓的好日子。同时，</w:t>
      </w:r>
      <w:r>
        <w:rPr>
          <w:rFonts w:eastAsia="方正仿宋_GBK"/>
          <w:sz w:val="32"/>
          <w:szCs w:val="32"/>
        </w:rPr>
        <w:t>我们将在镇党委的坚强领导下，认真贯彻落实好本次大会的各项决议，</w:t>
      </w:r>
      <w:r>
        <w:rPr>
          <w:rFonts w:hint="eastAsia" w:eastAsia="方正仿宋_GBK"/>
          <w:sz w:val="32"/>
          <w:szCs w:val="32"/>
        </w:rPr>
        <w:t>自觉接受镇人大监督，以高度的思想自觉、政治自觉、行动自觉奋力推进财政工作高质量发展，为石船区域经济社会发展贡献财政力量！</w:t>
      </w:r>
    </w:p>
    <w:p w14:paraId="61027754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36A8A8CF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6A9BA2E9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3989189D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77CD0006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692467AE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69525AE3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5580E248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74A1D8BD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48FBAF12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14EDF8AB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3917BB72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1AFC2C27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4C472DD6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23D4446F">
      <w:pPr>
        <w:tabs>
          <w:tab w:val="left" w:pos="46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13EDBDAD">
      <w:pPr>
        <w:tabs>
          <w:tab w:val="left" w:pos="4680"/>
        </w:tabs>
        <w:spacing w:line="600" w:lineRule="exact"/>
        <w:rPr>
          <w:rFonts w:eastAsia="方正仿宋_GBK"/>
          <w:sz w:val="32"/>
          <w:szCs w:val="32"/>
        </w:rPr>
      </w:pPr>
    </w:p>
    <w:tbl>
      <w:tblPr>
        <w:tblStyle w:val="6"/>
        <w:tblW w:w="85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188"/>
        <w:gridCol w:w="2085"/>
        <w:gridCol w:w="2370"/>
      </w:tblGrid>
      <w:tr w14:paraId="5F43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D73FB">
            <w:pPr>
              <w:widowControl/>
              <w:jc w:val="left"/>
              <w:textAlignment w:val="center"/>
              <w:rPr>
                <w:rFonts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宋体"/>
                <w:color w:val="000000"/>
                <w:sz w:val="32"/>
                <w:szCs w:val="32"/>
                <w:lang w:bidi="ar"/>
              </w:rPr>
              <w:t>附表</w:t>
            </w:r>
            <w:r>
              <w:rPr>
                <w:rFonts w:eastAsia="方正仿宋_GBK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54E0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F669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CD63D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6626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2F324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eastAsia="方正仿宋_GBK"/>
                <w:b/>
                <w:bCs/>
                <w:color w:val="000000"/>
                <w:sz w:val="36"/>
                <w:szCs w:val="36"/>
                <w:lang w:bidi="ar"/>
              </w:rPr>
              <w:t>202</w:t>
            </w:r>
            <w:r>
              <w:rPr>
                <w:rFonts w:hint="eastAsia" w:eastAsia="方正仿宋_GBK"/>
                <w:b/>
                <w:bCs/>
                <w:color w:val="00000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eastAsia="方正仿宋_GBK" w:cs="宋体"/>
                <w:b/>
                <w:bCs/>
                <w:color w:val="000000"/>
                <w:sz w:val="36"/>
                <w:szCs w:val="36"/>
                <w:lang w:bidi="ar"/>
              </w:rPr>
              <w:t>年总财力平衡表</w:t>
            </w:r>
          </w:p>
        </w:tc>
      </w:tr>
      <w:tr w14:paraId="539EE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E5F0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92371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19E9D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AA7A">
            <w:pPr>
              <w:widowControl/>
              <w:jc w:val="right"/>
              <w:textAlignment w:val="center"/>
              <w:rPr>
                <w:rFonts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宋体"/>
                <w:color w:val="000000"/>
                <w:sz w:val="32"/>
                <w:szCs w:val="32"/>
                <w:lang w:bidi="ar"/>
              </w:rPr>
              <w:t>单位：万元</w:t>
            </w:r>
          </w:p>
        </w:tc>
      </w:tr>
      <w:tr w14:paraId="37F9F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4E31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lang w:bidi="ar"/>
              </w:rPr>
              <w:t>收入</w:t>
            </w:r>
          </w:p>
        </w:tc>
        <w:tc>
          <w:tcPr>
            <w:tcW w:w="4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6120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lang w:bidi="ar"/>
              </w:rPr>
              <w:t>支出</w:t>
            </w:r>
          </w:p>
        </w:tc>
      </w:tr>
      <w:tr w14:paraId="3492B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84D8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F996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lang w:bidi="ar"/>
              </w:rPr>
              <w:t>执行数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9BED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A1EC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lang w:bidi="ar"/>
              </w:rPr>
              <w:t>执行数</w:t>
            </w:r>
          </w:p>
        </w:tc>
      </w:tr>
      <w:tr w14:paraId="348F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B761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  <w:lang w:bidi="ar"/>
              </w:rPr>
              <w:t>上级补助收入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0E7A">
            <w:pPr>
              <w:widowControl/>
              <w:jc w:val="center"/>
              <w:textAlignment w:val="center"/>
              <w:rPr>
                <w:rFonts w:hint="default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13578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6378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  <w:lang w:bidi="ar"/>
              </w:rPr>
              <w:t>地方财政支出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C3E4">
            <w:pPr>
              <w:widowControl/>
              <w:jc w:val="center"/>
              <w:textAlignment w:val="center"/>
              <w:rPr>
                <w:rFonts w:hint="default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14012</w:t>
            </w:r>
          </w:p>
        </w:tc>
      </w:tr>
      <w:tr w14:paraId="7D76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DB7E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  <w:lang w:bidi="ar"/>
              </w:rPr>
              <w:t>动用上年预算稳定调节基金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3AA7">
            <w:pPr>
              <w:widowControl/>
              <w:jc w:val="center"/>
              <w:textAlignment w:val="center"/>
              <w:rPr>
                <w:rFonts w:hint="default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1101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F641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  <w:lang w:bidi="ar"/>
              </w:rPr>
              <w:t>上解支出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F06E">
            <w:pPr>
              <w:widowControl/>
              <w:jc w:val="center"/>
              <w:textAlignment w:val="center"/>
              <w:rPr>
                <w:rFonts w:hint="default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178</w:t>
            </w:r>
          </w:p>
        </w:tc>
      </w:tr>
      <w:tr w14:paraId="7181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324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</w:rPr>
              <w:t>上年结余收入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A96E">
            <w:pPr>
              <w:widowControl/>
              <w:jc w:val="center"/>
              <w:textAlignment w:val="center"/>
              <w:rPr>
                <w:rFonts w:hint="default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2073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C06B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  <w:lang w:bidi="ar"/>
              </w:rPr>
              <w:t>安排下年预算稳定调节基金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B272">
            <w:pPr>
              <w:widowControl/>
              <w:jc w:val="center"/>
              <w:textAlignment w:val="center"/>
              <w:rPr>
                <w:rFonts w:hint="default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1667</w:t>
            </w:r>
          </w:p>
        </w:tc>
      </w:tr>
      <w:tr w14:paraId="6761B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88D1">
            <w:pPr>
              <w:jc w:val="center"/>
              <w:rPr>
                <w:rFonts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</w:rPr>
              <w:t>调入资金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63D0">
            <w:pPr>
              <w:jc w:val="center"/>
              <w:rPr>
                <w:rFonts w:hint="default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442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EAA5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  <w:lang w:bidi="ar"/>
              </w:rPr>
              <w:t>年终结余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8BBD">
            <w:pPr>
              <w:widowControl/>
              <w:jc w:val="center"/>
              <w:textAlignment w:val="center"/>
              <w:rPr>
                <w:rFonts w:hint="default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895</w:t>
            </w:r>
          </w:p>
        </w:tc>
      </w:tr>
      <w:tr w14:paraId="0EBF6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982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8B5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266D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  <w:lang w:bidi="ar"/>
              </w:rPr>
              <w:t>调出资金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08D3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  <w:lang w:val="en-US" w:eastAsia="zh-CN" w:bidi="ar"/>
              </w:rPr>
              <w:t>442</w:t>
            </w:r>
          </w:p>
        </w:tc>
      </w:tr>
      <w:tr w14:paraId="21339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618F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lang w:bidi="ar"/>
              </w:rPr>
              <w:t>收入总计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6D56">
            <w:pPr>
              <w:widowControl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17194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5388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lang w:bidi="ar"/>
              </w:rPr>
              <w:t>支出总计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79B2">
            <w:pPr>
              <w:widowControl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 w:bidi="ar"/>
              </w:rPr>
              <w:t>17194</w:t>
            </w:r>
          </w:p>
        </w:tc>
      </w:tr>
    </w:tbl>
    <w:p w14:paraId="52C4AB31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5DE84E2A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340B9985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3C0D4B40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650C981C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2F345D6A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06F06CED">
      <w:pPr>
        <w:tabs>
          <w:tab w:val="left" w:pos="4680"/>
        </w:tabs>
        <w:spacing w:line="600" w:lineRule="exact"/>
        <w:rPr>
          <w:rFonts w:eastAsia="仿宋_GB2312"/>
          <w:sz w:val="32"/>
          <w:szCs w:val="32"/>
        </w:rPr>
      </w:pPr>
    </w:p>
    <w:p w14:paraId="508F632A">
      <w:pPr>
        <w:tabs>
          <w:tab w:val="left" w:pos="4680"/>
        </w:tabs>
        <w:spacing w:line="600" w:lineRule="exact"/>
        <w:rPr>
          <w:rFonts w:eastAsia="仿宋_GB2312"/>
          <w:sz w:val="32"/>
          <w:szCs w:val="32"/>
        </w:rPr>
      </w:pPr>
    </w:p>
    <w:tbl>
      <w:tblPr>
        <w:tblStyle w:val="6"/>
        <w:tblW w:w="87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819"/>
        <w:gridCol w:w="1416"/>
        <w:gridCol w:w="285"/>
        <w:gridCol w:w="1985"/>
        <w:gridCol w:w="208"/>
        <w:gridCol w:w="1827"/>
      </w:tblGrid>
      <w:tr w14:paraId="7C5B5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A3C3D">
            <w:pPr>
              <w:widowControl/>
              <w:jc w:val="left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宋体"/>
                <w:color w:val="000000"/>
                <w:sz w:val="32"/>
                <w:szCs w:val="32"/>
                <w:lang w:bidi="ar"/>
              </w:rPr>
              <w:t>附表</w:t>
            </w:r>
            <w:r>
              <w:rPr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B911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990E6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8AB96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33AF5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8F72D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  <w:lang w:bidi="ar"/>
              </w:rPr>
              <w:t>202</w:t>
            </w:r>
            <w:r>
              <w:rPr>
                <w:rFonts w:hint="eastAsia"/>
                <w:b/>
                <w:bCs/>
                <w:color w:val="00000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eastAsia="方正仿宋_GBK" w:cs="宋体"/>
                <w:b/>
                <w:bCs/>
                <w:color w:val="000000"/>
                <w:sz w:val="36"/>
                <w:szCs w:val="36"/>
                <w:lang w:bidi="ar"/>
              </w:rPr>
              <w:t>年一般公共预算支出表</w:t>
            </w:r>
          </w:p>
        </w:tc>
      </w:tr>
      <w:tr w14:paraId="6268C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42F48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6C1F0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AD36E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DE220">
            <w:pPr>
              <w:widowControl/>
              <w:jc w:val="right"/>
              <w:textAlignment w:val="center"/>
              <w:rPr>
                <w:rFonts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宋体"/>
                <w:color w:val="000000"/>
                <w:sz w:val="32"/>
                <w:szCs w:val="32"/>
                <w:lang w:bidi="ar"/>
              </w:rPr>
              <w:t>单位：万元</w:t>
            </w:r>
          </w:p>
        </w:tc>
      </w:tr>
      <w:tr w14:paraId="0FFD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21C1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科目名称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CB6B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执行数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ADB3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202</w:t>
            </w:r>
            <w:r>
              <w:rPr>
                <w:rFonts w:hint="eastAsia" w:eastAsia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年执行数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801A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同比增长（下降）</w:t>
            </w:r>
          </w:p>
        </w:tc>
      </w:tr>
      <w:tr w14:paraId="7AE92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B498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一般公共服务支出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2954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2366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239B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795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AB9C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31.81%</w:t>
            </w:r>
          </w:p>
        </w:tc>
      </w:tr>
      <w:tr w14:paraId="2CC34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7009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国防支出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FA7C">
            <w:pPr>
              <w:widowControl/>
              <w:jc w:val="center"/>
              <w:textAlignment w:val="center"/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527E">
            <w:pPr>
              <w:jc w:val="center"/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97BF">
            <w:pPr>
              <w:widowControl/>
              <w:jc w:val="center"/>
              <w:textAlignment w:val="center"/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 w14:paraId="2D234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77AF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公共安全支出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50BD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262C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32B5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-43.59%</w:t>
            </w:r>
          </w:p>
        </w:tc>
      </w:tr>
      <w:tr w14:paraId="117E3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0DC0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文化旅游体育与传媒支出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5F1C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143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7F47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74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92EB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-17.82%</w:t>
            </w:r>
          </w:p>
        </w:tc>
      </w:tr>
      <w:tr w14:paraId="0FA3F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9414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社会保障和就业支出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99A9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3728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AC6E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4192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CF19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-11.07%</w:t>
            </w:r>
          </w:p>
        </w:tc>
      </w:tr>
      <w:tr w14:paraId="6CAB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BBEB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卫生健康支出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F50D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322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9C8F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324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F390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-0.62%</w:t>
            </w:r>
          </w:p>
        </w:tc>
      </w:tr>
      <w:tr w14:paraId="3452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DAE2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节能环保支出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BDE2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176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6044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371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F062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-52.56%</w:t>
            </w:r>
          </w:p>
        </w:tc>
      </w:tr>
      <w:tr w14:paraId="15446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967B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城乡社区支出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D822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747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55F5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957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8E64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-21.94%</w:t>
            </w:r>
          </w:p>
        </w:tc>
      </w:tr>
      <w:tr w14:paraId="0A0B0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FFCF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农林水支出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9212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3831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AFB4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5098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6D34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-24.85%</w:t>
            </w:r>
          </w:p>
        </w:tc>
      </w:tr>
      <w:tr w14:paraId="2D2AC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D80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交通运输支出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759D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1400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BF2F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1019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3BEC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37.39%</w:t>
            </w:r>
          </w:p>
        </w:tc>
      </w:tr>
      <w:tr w14:paraId="048AC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973E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自然资源海洋气象等支出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1278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637A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250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3004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-100%</w:t>
            </w:r>
          </w:p>
        </w:tc>
      </w:tr>
      <w:tr w14:paraId="72A8B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B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住房保障支出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4F3F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296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EFB6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126E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29.26%</w:t>
            </w:r>
          </w:p>
        </w:tc>
      </w:tr>
      <w:tr w14:paraId="3C70F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CA30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灾害防治及应急管理支出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6197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A2A3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3DAD">
            <w:pPr>
              <w:widowControl/>
              <w:jc w:val="center"/>
              <w:textAlignment w:val="center"/>
              <w:rPr>
                <w:rFonts w:hint="default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val="en-US" w:eastAsia="zh-CN"/>
              </w:rPr>
              <w:t>-83.89%</w:t>
            </w:r>
          </w:p>
        </w:tc>
      </w:tr>
      <w:tr w14:paraId="4F82A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B8F8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合计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E839">
            <w:pPr>
              <w:widowControl/>
              <w:jc w:val="center"/>
              <w:textAlignment w:val="center"/>
              <w:rPr>
                <w:rFonts w:hint="default" w:eastAsia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13056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9C4A">
            <w:pPr>
              <w:widowControl/>
              <w:jc w:val="center"/>
              <w:textAlignment w:val="center"/>
              <w:rPr>
                <w:rFonts w:hint="default" w:eastAsia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eastAsia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4597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8499">
            <w:pPr>
              <w:jc w:val="center"/>
              <w:rPr>
                <w:rFonts w:hint="default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-10.56%</w:t>
            </w:r>
          </w:p>
        </w:tc>
      </w:tr>
    </w:tbl>
    <w:p w14:paraId="6154FE55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14ADF1ED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6"/>
        <w:tblW w:w="82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190"/>
        <w:gridCol w:w="1680"/>
        <w:gridCol w:w="2250"/>
      </w:tblGrid>
      <w:tr w14:paraId="76846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6CBEA">
            <w:pPr>
              <w:widowControl/>
              <w:jc w:val="left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宋体"/>
                <w:color w:val="000000"/>
                <w:sz w:val="32"/>
                <w:szCs w:val="32"/>
                <w:lang w:bidi="ar"/>
              </w:rPr>
              <w:t>附表</w:t>
            </w:r>
            <w:r>
              <w:rPr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9C067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6F494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19E57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01A71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8200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  <w:lang w:bidi="ar"/>
              </w:rPr>
              <w:t>202</w:t>
            </w:r>
            <w:r>
              <w:rPr>
                <w:rFonts w:hint="eastAsia"/>
                <w:b/>
                <w:bCs/>
                <w:color w:val="00000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eastAsia="方正仿宋_GBK" w:cs="宋体"/>
                <w:b/>
                <w:bCs/>
                <w:color w:val="000000"/>
                <w:sz w:val="36"/>
                <w:szCs w:val="36"/>
                <w:lang w:bidi="ar"/>
              </w:rPr>
              <w:t>年总财力平衡表（草案）</w:t>
            </w:r>
          </w:p>
        </w:tc>
      </w:tr>
      <w:tr w14:paraId="55AB9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126B2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1F29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6121D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C627">
            <w:pPr>
              <w:widowControl/>
              <w:jc w:val="right"/>
              <w:textAlignment w:val="center"/>
              <w:rPr>
                <w:rFonts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宋体"/>
                <w:color w:val="000000"/>
                <w:sz w:val="32"/>
                <w:szCs w:val="32"/>
                <w:lang w:bidi="ar"/>
              </w:rPr>
              <w:t>单位：万元</w:t>
            </w:r>
          </w:p>
        </w:tc>
      </w:tr>
      <w:tr w14:paraId="00B15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DF0C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  <w:t>收入</w:t>
            </w:r>
          </w:p>
        </w:tc>
        <w:tc>
          <w:tcPr>
            <w:tcW w:w="3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96FE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  <w:t>支出</w:t>
            </w:r>
          </w:p>
        </w:tc>
      </w:tr>
      <w:tr w14:paraId="22161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897D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  <w:t>项目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4054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  <w:t>预算数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932B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  <w:t>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C71B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  <w:t>预算数</w:t>
            </w:r>
          </w:p>
        </w:tc>
      </w:tr>
      <w:tr w14:paraId="6D714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2E56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  <w:highlight w:val="none"/>
                <w:lang w:bidi="ar"/>
              </w:rPr>
              <w:t>上级补助收入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6CB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281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694B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  <w:highlight w:val="none"/>
                <w:lang w:bidi="ar"/>
              </w:rPr>
              <w:t>一般公共预算支出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40A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2458</w:t>
            </w:r>
          </w:p>
        </w:tc>
      </w:tr>
      <w:tr w14:paraId="789BB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338E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  <w:highlight w:val="none"/>
                <w:lang w:bidi="ar"/>
              </w:rPr>
              <w:t>动用上年预算稳定调节基金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945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667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D1ED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  <w:highlight w:val="none"/>
                <w:lang w:bidi="ar"/>
              </w:rPr>
              <w:t>政府性基金预算支出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68C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385</w:t>
            </w:r>
          </w:p>
        </w:tc>
      </w:tr>
      <w:tr w14:paraId="19A86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33CD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8"/>
                <w:szCs w:val="28"/>
                <w:highlight w:val="none"/>
                <w:lang w:bidi="ar"/>
              </w:rPr>
              <w:t>上年结余收入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E31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895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C15E">
            <w:pPr>
              <w:jc w:val="center"/>
              <w:rPr>
                <w:rFonts w:eastAsia="方正仿宋_GBK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03DA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14:paraId="53E41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11DB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  <w:t>收入总计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EBCE">
            <w:pPr>
              <w:widowControl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  <w:t>1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2843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1162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  <w:t>支出总计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A463">
            <w:pPr>
              <w:widowControl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  <w:t>1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2843</w:t>
            </w:r>
          </w:p>
        </w:tc>
      </w:tr>
    </w:tbl>
    <w:p w14:paraId="715B88F2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  <w:highlight w:val="yellow"/>
        </w:rPr>
      </w:pPr>
    </w:p>
    <w:p w14:paraId="5FA192F0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548EF819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0BD0BB0A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61A42DF2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72838968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3B3B5B95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6F354642">
      <w:pPr>
        <w:tabs>
          <w:tab w:val="left" w:pos="46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69D537BA">
      <w:pPr>
        <w:tabs>
          <w:tab w:val="left" w:pos="4680"/>
        </w:tabs>
        <w:spacing w:line="600" w:lineRule="exact"/>
        <w:rPr>
          <w:rFonts w:eastAsia="仿宋_GB2312"/>
          <w:sz w:val="32"/>
          <w:szCs w:val="32"/>
        </w:rPr>
      </w:pPr>
    </w:p>
    <w:p w14:paraId="19D6EBAA">
      <w:pPr>
        <w:tabs>
          <w:tab w:val="left" w:pos="4680"/>
        </w:tabs>
        <w:spacing w:line="600" w:lineRule="exact"/>
        <w:rPr>
          <w:rFonts w:eastAsia="仿宋_GB2312"/>
          <w:sz w:val="32"/>
          <w:szCs w:val="32"/>
        </w:rPr>
      </w:pPr>
    </w:p>
    <w:p w14:paraId="211FDA24">
      <w:pPr>
        <w:tabs>
          <w:tab w:val="left" w:pos="4680"/>
        </w:tabs>
        <w:spacing w:line="600" w:lineRule="exact"/>
        <w:rPr>
          <w:rFonts w:eastAsia="仿宋_GB2312"/>
          <w:sz w:val="32"/>
          <w:szCs w:val="32"/>
        </w:rPr>
      </w:pPr>
    </w:p>
    <w:tbl>
      <w:tblPr>
        <w:tblStyle w:val="6"/>
        <w:tblW w:w="84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24"/>
        <w:gridCol w:w="1161"/>
        <w:gridCol w:w="1890"/>
        <w:gridCol w:w="2415"/>
      </w:tblGrid>
      <w:tr w14:paraId="0782F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DC555">
            <w:pPr>
              <w:widowControl/>
              <w:jc w:val="left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宋体"/>
                <w:color w:val="000000"/>
                <w:sz w:val="32"/>
                <w:szCs w:val="32"/>
                <w:lang w:bidi="ar"/>
              </w:rPr>
              <w:t>附表</w:t>
            </w:r>
            <w:r>
              <w:rPr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02B4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8F66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3E5B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0AD52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B0B81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  <w:lang w:bidi="ar"/>
              </w:rPr>
              <w:t>202</w:t>
            </w:r>
            <w:r>
              <w:rPr>
                <w:rFonts w:hint="eastAsia"/>
                <w:b/>
                <w:bCs/>
                <w:color w:val="00000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eastAsia="方正仿宋_GBK" w:cs="宋体"/>
                <w:b/>
                <w:bCs/>
                <w:color w:val="000000"/>
                <w:sz w:val="36"/>
                <w:szCs w:val="36"/>
                <w:lang w:bidi="ar"/>
              </w:rPr>
              <w:t>年一般公共预算支出表（草案）</w:t>
            </w:r>
          </w:p>
        </w:tc>
      </w:tr>
      <w:tr w14:paraId="6AA92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ED1E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E5EDB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D1EC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26D2">
            <w:pPr>
              <w:widowControl/>
              <w:jc w:val="right"/>
              <w:textAlignment w:val="center"/>
              <w:rPr>
                <w:rFonts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宋体"/>
                <w:color w:val="000000"/>
                <w:sz w:val="32"/>
                <w:szCs w:val="32"/>
                <w:lang w:bidi="ar"/>
              </w:rPr>
              <w:t>单位：万元</w:t>
            </w:r>
          </w:p>
        </w:tc>
      </w:tr>
      <w:tr w14:paraId="1BD76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3402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项目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308E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预算数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8CEE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202</w:t>
            </w:r>
            <w:r>
              <w:rPr>
                <w:rFonts w:hint="eastAsia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年预算数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5C08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同比增长（下降）</w:t>
            </w:r>
          </w:p>
        </w:tc>
      </w:tr>
      <w:tr w14:paraId="6D7D3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6E90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一般公共服务支出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698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2480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F48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2512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C29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-1.27%</w:t>
            </w:r>
          </w:p>
        </w:tc>
      </w:tr>
      <w:tr w14:paraId="588DD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35F9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国防支出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8C4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DB74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C76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0%</w:t>
            </w:r>
          </w:p>
        </w:tc>
      </w:tr>
      <w:tr w14:paraId="7C75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6032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公共安全支出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40C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A0E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A7D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0%</w:t>
            </w:r>
          </w:p>
        </w:tc>
      </w:tr>
      <w:tr w14:paraId="15999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DCB0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文化旅游体育与传媒支出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1DFB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226B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19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1CA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-20.81%</w:t>
            </w:r>
          </w:p>
        </w:tc>
      </w:tr>
      <w:tr w14:paraId="1C239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8C92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社会保障和就业支出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845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3820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075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3694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F58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3.41%</w:t>
            </w:r>
          </w:p>
        </w:tc>
      </w:tr>
      <w:tr w14:paraId="1F68C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3740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卫生健康支出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516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277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2E1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370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24D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-25.14%</w:t>
            </w:r>
          </w:p>
        </w:tc>
      </w:tr>
      <w:tr w14:paraId="505B9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4F1E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sz w:val="24"/>
                <w:szCs w:val="24"/>
                <w:highlight w:val="none"/>
                <w:lang w:bidi="ar"/>
              </w:rPr>
              <w:t>节能环保支出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DF9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285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0F8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ABA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200%</w:t>
            </w:r>
          </w:p>
        </w:tc>
      </w:tr>
      <w:tr w14:paraId="0881E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6AA9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城乡社区支出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AF1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682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A2B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983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9B3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-30.62%</w:t>
            </w:r>
          </w:p>
        </w:tc>
      </w:tr>
      <w:tr w14:paraId="26D8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D3F1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农林水支出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B9B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3787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64C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2875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B77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31.72%</w:t>
            </w:r>
          </w:p>
        </w:tc>
      </w:tr>
      <w:tr w14:paraId="5ADB3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EC18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交通运输支出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4C4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271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224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391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E4B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-30.69%</w:t>
            </w:r>
          </w:p>
        </w:tc>
      </w:tr>
      <w:tr w14:paraId="1775D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D7F0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自然资源海洋气象等支出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D53F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C18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4AC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-81.25%</w:t>
            </w:r>
          </w:p>
        </w:tc>
      </w:tr>
      <w:tr w14:paraId="29392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F086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住房保障支出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047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353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C2E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163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F76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116.56%</w:t>
            </w:r>
          </w:p>
        </w:tc>
      </w:tr>
      <w:tr w14:paraId="613B5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0265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color w:val="000000"/>
                <w:sz w:val="24"/>
                <w:szCs w:val="24"/>
                <w:highlight w:val="none"/>
                <w:lang w:bidi="ar"/>
              </w:rPr>
              <w:t>灾害防治及应急管理支出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887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155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809D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E2E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7650%</w:t>
            </w:r>
          </w:p>
        </w:tc>
      </w:tr>
      <w:tr w14:paraId="78C54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A7CC">
            <w:pPr>
              <w:widowControl/>
              <w:jc w:val="center"/>
              <w:textAlignment w:val="center"/>
              <w:rPr>
                <w:rFonts w:eastAsia="方正仿宋_GBK" w:cs="宋体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eastAsia="方正仿宋_GBK" w:cs="宋体"/>
                <w:sz w:val="24"/>
                <w:szCs w:val="24"/>
                <w:highlight w:val="none"/>
                <w:lang w:bidi="ar"/>
              </w:rPr>
              <w:t>预备费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157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161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BC8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121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B2DA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33.06%</w:t>
            </w:r>
          </w:p>
        </w:tc>
      </w:tr>
      <w:tr w14:paraId="6D869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FCB4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eastAsia="方正仿宋_GBK" w:cs="宋体"/>
                <w:sz w:val="24"/>
                <w:szCs w:val="24"/>
                <w:highlight w:val="none"/>
                <w:lang w:bidi="ar"/>
              </w:rPr>
              <w:t>其他支出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6DEB"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92C2">
            <w:pPr>
              <w:widowControl/>
              <w:jc w:val="center"/>
              <w:textAlignment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F3C4">
            <w:pPr>
              <w:widowControl/>
              <w:jc w:val="center"/>
              <w:textAlignment w:val="center"/>
              <w:rPr>
                <w:rFonts w:hint="default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-100%</w:t>
            </w:r>
          </w:p>
        </w:tc>
      </w:tr>
      <w:tr w14:paraId="63B6B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AF30">
            <w:pPr>
              <w:widowControl/>
              <w:jc w:val="center"/>
              <w:textAlignment w:val="center"/>
              <w:rPr>
                <w:rFonts w:eastAsia="方正仿宋_GBK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宋体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合计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AC5D">
            <w:pPr>
              <w:widowControl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12458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4327">
            <w:pPr>
              <w:widowControl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11769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0111">
            <w:pPr>
              <w:widowControl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5.85%</w:t>
            </w:r>
          </w:p>
        </w:tc>
      </w:tr>
    </w:tbl>
    <w:p w14:paraId="72B54108">
      <w:pPr>
        <w:tabs>
          <w:tab w:val="left" w:pos="4680"/>
        </w:tabs>
        <w:spacing w:line="600" w:lineRule="exact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9DF008CD-C34B-4BFA-9E9A-302770A5816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885BCBE-E427-46D7-A9C9-E2E1108071A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8CC742A-8338-4658-9851-FDFC5F8F3B8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36BE943D-8FB5-4535-9A82-877CEF2964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47F7CE4-D3AA-425A-AF17-7E3E471F44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880BC"/>
    <w:multiLevelType w:val="singleLevel"/>
    <w:tmpl w:val="61A880BC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IyODYwYzBkNWIyNmFmZWViYWMzMTBjZTYzNjUifQ=="/>
    <w:docVar w:name="KSO_WPS_MARK_KEY" w:val="03c3ab00-0f5b-4c80-b8fc-298c6558a75c"/>
  </w:docVars>
  <w:rsids>
    <w:rsidRoot w:val="14D22B18"/>
    <w:rsid w:val="00000ADC"/>
    <w:rsid w:val="00002D83"/>
    <w:rsid w:val="0001485E"/>
    <w:rsid w:val="00015752"/>
    <w:rsid w:val="000236DE"/>
    <w:rsid w:val="000241A2"/>
    <w:rsid w:val="00025E23"/>
    <w:rsid w:val="0002615D"/>
    <w:rsid w:val="00037EDD"/>
    <w:rsid w:val="000435B9"/>
    <w:rsid w:val="0004704A"/>
    <w:rsid w:val="00055167"/>
    <w:rsid w:val="00082FA0"/>
    <w:rsid w:val="00097756"/>
    <w:rsid w:val="000A0D34"/>
    <w:rsid w:val="000B3912"/>
    <w:rsid w:val="000B455D"/>
    <w:rsid w:val="000B727A"/>
    <w:rsid w:val="000C0C89"/>
    <w:rsid w:val="000D7BFF"/>
    <w:rsid w:val="000E28E5"/>
    <w:rsid w:val="000E2ECF"/>
    <w:rsid w:val="000F1E3C"/>
    <w:rsid w:val="000F27E9"/>
    <w:rsid w:val="000F3C17"/>
    <w:rsid w:val="000F6754"/>
    <w:rsid w:val="00101BF6"/>
    <w:rsid w:val="00102013"/>
    <w:rsid w:val="00102C30"/>
    <w:rsid w:val="00102C94"/>
    <w:rsid w:val="001057A9"/>
    <w:rsid w:val="00110652"/>
    <w:rsid w:val="00114BED"/>
    <w:rsid w:val="00121003"/>
    <w:rsid w:val="00125EB9"/>
    <w:rsid w:val="0014670A"/>
    <w:rsid w:val="00146780"/>
    <w:rsid w:val="00151DE5"/>
    <w:rsid w:val="00152691"/>
    <w:rsid w:val="001715C4"/>
    <w:rsid w:val="00174246"/>
    <w:rsid w:val="001901FF"/>
    <w:rsid w:val="00193F68"/>
    <w:rsid w:val="00197022"/>
    <w:rsid w:val="001B188A"/>
    <w:rsid w:val="001B1A8D"/>
    <w:rsid w:val="001B466E"/>
    <w:rsid w:val="001B6EE0"/>
    <w:rsid w:val="001C2119"/>
    <w:rsid w:val="001C5E1E"/>
    <w:rsid w:val="001D4B96"/>
    <w:rsid w:val="001F0421"/>
    <w:rsid w:val="001F7566"/>
    <w:rsid w:val="002137DA"/>
    <w:rsid w:val="00221158"/>
    <w:rsid w:val="00221F96"/>
    <w:rsid w:val="00226734"/>
    <w:rsid w:val="0023430C"/>
    <w:rsid w:val="00240F95"/>
    <w:rsid w:val="002535E4"/>
    <w:rsid w:val="00263109"/>
    <w:rsid w:val="00264110"/>
    <w:rsid w:val="00273872"/>
    <w:rsid w:val="00273BB6"/>
    <w:rsid w:val="002768A6"/>
    <w:rsid w:val="00286017"/>
    <w:rsid w:val="00293C80"/>
    <w:rsid w:val="00293EF7"/>
    <w:rsid w:val="002946E4"/>
    <w:rsid w:val="00294A88"/>
    <w:rsid w:val="00296E25"/>
    <w:rsid w:val="002A3D6D"/>
    <w:rsid w:val="002B20E9"/>
    <w:rsid w:val="002B5A46"/>
    <w:rsid w:val="002C10DA"/>
    <w:rsid w:val="002C1AA7"/>
    <w:rsid w:val="002C2639"/>
    <w:rsid w:val="002C6CB0"/>
    <w:rsid w:val="002C71E6"/>
    <w:rsid w:val="002D7E5C"/>
    <w:rsid w:val="002E204F"/>
    <w:rsid w:val="002E5AE0"/>
    <w:rsid w:val="002E7B34"/>
    <w:rsid w:val="002F55BE"/>
    <w:rsid w:val="002F5908"/>
    <w:rsid w:val="00304ADE"/>
    <w:rsid w:val="003079BA"/>
    <w:rsid w:val="0031261A"/>
    <w:rsid w:val="00314280"/>
    <w:rsid w:val="00321273"/>
    <w:rsid w:val="0033544B"/>
    <w:rsid w:val="00347602"/>
    <w:rsid w:val="00370805"/>
    <w:rsid w:val="00387A23"/>
    <w:rsid w:val="003928B3"/>
    <w:rsid w:val="00395E5B"/>
    <w:rsid w:val="00397171"/>
    <w:rsid w:val="003A010F"/>
    <w:rsid w:val="003B181E"/>
    <w:rsid w:val="003B2E2A"/>
    <w:rsid w:val="003D4241"/>
    <w:rsid w:val="003E07BE"/>
    <w:rsid w:val="003E709D"/>
    <w:rsid w:val="003E7B6D"/>
    <w:rsid w:val="003F4867"/>
    <w:rsid w:val="00403482"/>
    <w:rsid w:val="00430690"/>
    <w:rsid w:val="00432BF7"/>
    <w:rsid w:val="00435206"/>
    <w:rsid w:val="00450328"/>
    <w:rsid w:val="004570CE"/>
    <w:rsid w:val="004679E8"/>
    <w:rsid w:val="00471333"/>
    <w:rsid w:val="00473C99"/>
    <w:rsid w:val="0048055A"/>
    <w:rsid w:val="004838A0"/>
    <w:rsid w:val="0048580E"/>
    <w:rsid w:val="00486BBD"/>
    <w:rsid w:val="00491386"/>
    <w:rsid w:val="00491BC0"/>
    <w:rsid w:val="004927CB"/>
    <w:rsid w:val="004957C7"/>
    <w:rsid w:val="004974E3"/>
    <w:rsid w:val="004A003F"/>
    <w:rsid w:val="004A312B"/>
    <w:rsid w:val="004A51CC"/>
    <w:rsid w:val="004A54F0"/>
    <w:rsid w:val="004B26B6"/>
    <w:rsid w:val="004B3D6B"/>
    <w:rsid w:val="004B5D34"/>
    <w:rsid w:val="004C516D"/>
    <w:rsid w:val="004C70E9"/>
    <w:rsid w:val="004E031D"/>
    <w:rsid w:val="004E70E2"/>
    <w:rsid w:val="004F3BB6"/>
    <w:rsid w:val="00500E4B"/>
    <w:rsid w:val="00511C64"/>
    <w:rsid w:val="005300F0"/>
    <w:rsid w:val="005342EE"/>
    <w:rsid w:val="0053615C"/>
    <w:rsid w:val="005414D9"/>
    <w:rsid w:val="00544DDA"/>
    <w:rsid w:val="00546AAF"/>
    <w:rsid w:val="00552115"/>
    <w:rsid w:val="005549FF"/>
    <w:rsid w:val="00556425"/>
    <w:rsid w:val="005740A1"/>
    <w:rsid w:val="0057650E"/>
    <w:rsid w:val="0058364B"/>
    <w:rsid w:val="00584AB8"/>
    <w:rsid w:val="005872AB"/>
    <w:rsid w:val="0059551F"/>
    <w:rsid w:val="00597538"/>
    <w:rsid w:val="005A07F0"/>
    <w:rsid w:val="005A3008"/>
    <w:rsid w:val="005A75C6"/>
    <w:rsid w:val="005B3653"/>
    <w:rsid w:val="005B4C08"/>
    <w:rsid w:val="005C2506"/>
    <w:rsid w:val="005C2FE7"/>
    <w:rsid w:val="005C6355"/>
    <w:rsid w:val="005D3D11"/>
    <w:rsid w:val="005D4019"/>
    <w:rsid w:val="005D4195"/>
    <w:rsid w:val="005E19D4"/>
    <w:rsid w:val="005E19D5"/>
    <w:rsid w:val="005E5300"/>
    <w:rsid w:val="005F295A"/>
    <w:rsid w:val="005F457A"/>
    <w:rsid w:val="005F5566"/>
    <w:rsid w:val="006212D0"/>
    <w:rsid w:val="00626B34"/>
    <w:rsid w:val="00630D10"/>
    <w:rsid w:val="0063567E"/>
    <w:rsid w:val="006405A4"/>
    <w:rsid w:val="00640F27"/>
    <w:rsid w:val="00641989"/>
    <w:rsid w:val="00641D33"/>
    <w:rsid w:val="006476CE"/>
    <w:rsid w:val="00651303"/>
    <w:rsid w:val="006560C3"/>
    <w:rsid w:val="0066242B"/>
    <w:rsid w:val="00665E38"/>
    <w:rsid w:val="006668C5"/>
    <w:rsid w:val="00671F17"/>
    <w:rsid w:val="00675967"/>
    <w:rsid w:val="006768A8"/>
    <w:rsid w:val="00695173"/>
    <w:rsid w:val="00695BFA"/>
    <w:rsid w:val="006A2B28"/>
    <w:rsid w:val="006A2EB2"/>
    <w:rsid w:val="006B012C"/>
    <w:rsid w:val="006B0DE6"/>
    <w:rsid w:val="006B1039"/>
    <w:rsid w:val="006B2305"/>
    <w:rsid w:val="006C2B35"/>
    <w:rsid w:val="006D1882"/>
    <w:rsid w:val="006D2EBA"/>
    <w:rsid w:val="006D374E"/>
    <w:rsid w:val="006D4488"/>
    <w:rsid w:val="006D7286"/>
    <w:rsid w:val="006E7199"/>
    <w:rsid w:val="006F76A9"/>
    <w:rsid w:val="00713587"/>
    <w:rsid w:val="00713DBA"/>
    <w:rsid w:val="00731A57"/>
    <w:rsid w:val="00741333"/>
    <w:rsid w:val="00741CF4"/>
    <w:rsid w:val="00744F5B"/>
    <w:rsid w:val="0075007E"/>
    <w:rsid w:val="00756E6F"/>
    <w:rsid w:val="007604BE"/>
    <w:rsid w:val="00760761"/>
    <w:rsid w:val="0077413B"/>
    <w:rsid w:val="007779CE"/>
    <w:rsid w:val="007847E0"/>
    <w:rsid w:val="007852FD"/>
    <w:rsid w:val="00791A7E"/>
    <w:rsid w:val="0079323B"/>
    <w:rsid w:val="007B2DAB"/>
    <w:rsid w:val="007B6BE9"/>
    <w:rsid w:val="007B7089"/>
    <w:rsid w:val="007D16F3"/>
    <w:rsid w:val="007D29DF"/>
    <w:rsid w:val="007E7B11"/>
    <w:rsid w:val="007F7280"/>
    <w:rsid w:val="0080516F"/>
    <w:rsid w:val="00815D1C"/>
    <w:rsid w:val="00821250"/>
    <w:rsid w:val="008301E9"/>
    <w:rsid w:val="00832C19"/>
    <w:rsid w:val="008403C6"/>
    <w:rsid w:val="0084066A"/>
    <w:rsid w:val="00843160"/>
    <w:rsid w:val="008474BC"/>
    <w:rsid w:val="008520F6"/>
    <w:rsid w:val="008734E2"/>
    <w:rsid w:val="00876261"/>
    <w:rsid w:val="008768ED"/>
    <w:rsid w:val="008841F2"/>
    <w:rsid w:val="008918A6"/>
    <w:rsid w:val="00891F5C"/>
    <w:rsid w:val="008A238E"/>
    <w:rsid w:val="008A2FC8"/>
    <w:rsid w:val="008A415B"/>
    <w:rsid w:val="008B3E6A"/>
    <w:rsid w:val="008C5C26"/>
    <w:rsid w:val="008C5FA6"/>
    <w:rsid w:val="008C78B5"/>
    <w:rsid w:val="008D1124"/>
    <w:rsid w:val="008D27BF"/>
    <w:rsid w:val="008D6DCF"/>
    <w:rsid w:val="008E5069"/>
    <w:rsid w:val="00907BC0"/>
    <w:rsid w:val="00915D57"/>
    <w:rsid w:val="00930568"/>
    <w:rsid w:val="00932AF2"/>
    <w:rsid w:val="009455C7"/>
    <w:rsid w:val="00952BEE"/>
    <w:rsid w:val="009610C8"/>
    <w:rsid w:val="00966205"/>
    <w:rsid w:val="00966F10"/>
    <w:rsid w:val="00967082"/>
    <w:rsid w:val="009722C2"/>
    <w:rsid w:val="00975A01"/>
    <w:rsid w:val="00986E8E"/>
    <w:rsid w:val="00990107"/>
    <w:rsid w:val="0099466E"/>
    <w:rsid w:val="00994740"/>
    <w:rsid w:val="00995F80"/>
    <w:rsid w:val="009977A5"/>
    <w:rsid w:val="009A0C22"/>
    <w:rsid w:val="009A7E10"/>
    <w:rsid w:val="009B44A3"/>
    <w:rsid w:val="009E0CEB"/>
    <w:rsid w:val="009E0D57"/>
    <w:rsid w:val="009E5D70"/>
    <w:rsid w:val="00A029B1"/>
    <w:rsid w:val="00A0376A"/>
    <w:rsid w:val="00A04949"/>
    <w:rsid w:val="00A054D8"/>
    <w:rsid w:val="00A177BA"/>
    <w:rsid w:val="00A20A6C"/>
    <w:rsid w:val="00A25530"/>
    <w:rsid w:val="00A400FC"/>
    <w:rsid w:val="00A4191C"/>
    <w:rsid w:val="00A621D2"/>
    <w:rsid w:val="00A64133"/>
    <w:rsid w:val="00A64CD8"/>
    <w:rsid w:val="00A70263"/>
    <w:rsid w:val="00A80BC8"/>
    <w:rsid w:val="00A876CC"/>
    <w:rsid w:val="00A90D66"/>
    <w:rsid w:val="00A916D5"/>
    <w:rsid w:val="00A93481"/>
    <w:rsid w:val="00A963E3"/>
    <w:rsid w:val="00AA1148"/>
    <w:rsid w:val="00AA3C62"/>
    <w:rsid w:val="00AA41C4"/>
    <w:rsid w:val="00AA43BA"/>
    <w:rsid w:val="00AB2527"/>
    <w:rsid w:val="00AB3367"/>
    <w:rsid w:val="00AB5345"/>
    <w:rsid w:val="00AC2285"/>
    <w:rsid w:val="00AC3CB4"/>
    <w:rsid w:val="00AC7D39"/>
    <w:rsid w:val="00AD21AF"/>
    <w:rsid w:val="00AD2F2B"/>
    <w:rsid w:val="00AE3258"/>
    <w:rsid w:val="00AE530C"/>
    <w:rsid w:val="00AF0A92"/>
    <w:rsid w:val="00AF30B0"/>
    <w:rsid w:val="00B00D77"/>
    <w:rsid w:val="00B01B58"/>
    <w:rsid w:val="00B122E7"/>
    <w:rsid w:val="00B17405"/>
    <w:rsid w:val="00B1744A"/>
    <w:rsid w:val="00B20150"/>
    <w:rsid w:val="00B22860"/>
    <w:rsid w:val="00B25076"/>
    <w:rsid w:val="00B25AE6"/>
    <w:rsid w:val="00B26D02"/>
    <w:rsid w:val="00B27A6F"/>
    <w:rsid w:val="00B526AC"/>
    <w:rsid w:val="00B54CDE"/>
    <w:rsid w:val="00B55EF7"/>
    <w:rsid w:val="00B65AD9"/>
    <w:rsid w:val="00B65DC4"/>
    <w:rsid w:val="00B670E0"/>
    <w:rsid w:val="00B7110D"/>
    <w:rsid w:val="00B75596"/>
    <w:rsid w:val="00B9527F"/>
    <w:rsid w:val="00B96EC9"/>
    <w:rsid w:val="00BA1EA3"/>
    <w:rsid w:val="00BA762F"/>
    <w:rsid w:val="00BB639B"/>
    <w:rsid w:val="00BC2D22"/>
    <w:rsid w:val="00BC5D93"/>
    <w:rsid w:val="00BC6A25"/>
    <w:rsid w:val="00BD1122"/>
    <w:rsid w:val="00BD2D8C"/>
    <w:rsid w:val="00BD45E9"/>
    <w:rsid w:val="00BF1055"/>
    <w:rsid w:val="00C027A6"/>
    <w:rsid w:val="00C11E34"/>
    <w:rsid w:val="00C120BA"/>
    <w:rsid w:val="00C12278"/>
    <w:rsid w:val="00C13D04"/>
    <w:rsid w:val="00C21530"/>
    <w:rsid w:val="00C21E87"/>
    <w:rsid w:val="00C272D9"/>
    <w:rsid w:val="00C31F53"/>
    <w:rsid w:val="00C37D43"/>
    <w:rsid w:val="00C47080"/>
    <w:rsid w:val="00C519E7"/>
    <w:rsid w:val="00C557CC"/>
    <w:rsid w:val="00C63E21"/>
    <w:rsid w:val="00C64A93"/>
    <w:rsid w:val="00C67079"/>
    <w:rsid w:val="00C67A1C"/>
    <w:rsid w:val="00C75743"/>
    <w:rsid w:val="00C82CAC"/>
    <w:rsid w:val="00C83AE4"/>
    <w:rsid w:val="00C83C50"/>
    <w:rsid w:val="00C85991"/>
    <w:rsid w:val="00C91D31"/>
    <w:rsid w:val="00C92987"/>
    <w:rsid w:val="00C93B00"/>
    <w:rsid w:val="00C974DA"/>
    <w:rsid w:val="00CA32F5"/>
    <w:rsid w:val="00CB07FE"/>
    <w:rsid w:val="00CB3EAA"/>
    <w:rsid w:val="00CB5AFB"/>
    <w:rsid w:val="00CB7283"/>
    <w:rsid w:val="00CD2A31"/>
    <w:rsid w:val="00CD46BC"/>
    <w:rsid w:val="00CF6001"/>
    <w:rsid w:val="00CF64F8"/>
    <w:rsid w:val="00CF6A0A"/>
    <w:rsid w:val="00D14AD4"/>
    <w:rsid w:val="00D16833"/>
    <w:rsid w:val="00D2591A"/>
    <w:rsid w:val="00D301CA"/>
    <w:rsid w:val="00D31C7A"/>
    <w:rsid w:val="00D3490F"/>
    <w:rsid w:val="00D37BEE"/>
    <w:rsid w:val="00D40B57"/>
    <w:rsid w:val="00D415C1"/>
    <w:rsid w:val="00D43948"/>
    <w:rsid w:val="00D46926"/>
    <w:rsid w:val="00D46C19"/>
    <w:rsid w:val="00D5064F"/>
    <w:rsid w:val="00D558EC"/>
    <w:rsid w:val="00D55F22"/>
    <w:rsid w:val="00D61A2F"/>
    <w:rsid w:val="00D8134C"/>
    <w:rsid w:val="00D85356"/>
    <w:rsid w:val="00D8596F"/>
    <w:rsid w:val="00D933EF"/>
    <w:rsid w:val="00D93621"/>
    <w:rsid w:val="00DA73FC"/>
    <w:rsid w:val="00DA7905"/>
    <w:rsid w:val="00DC1B79"/>
    <w:rsid w:val="00DC2A4E"/>
    <w:rsid w:val="00DC3960"/>
    <w:rsid w:val="00DC3F34"/>
    <w:rsid w:val="00DD3E93"/>
    <w:rsid w:val="00DE301F"/>
    <w:rsid w:val="00DE7988"/>
    <w:rsid w:val="00DF0306"/>
    <w:rsid w:val="00DF1637"/>
    <w:rsid w:val="00DF6129"/>
    <w:rsid w:val="00E00881"/>
    <w:rsid w:val="00E13DA6"/>
    <w:rsid w:val="00E17029"/>
    <w:rsid w:val="00E17A55"/>
    <w:rsid w:val="00E32239"/>
    <w:rsid w:val="00E51CEE"/>
    <w:rsid w:val="00E61B76"/>
    <w:rsid w:val="00E62BA8"/>
    <w:rsid w:val="00E65C7F"/>
    <w:rsid w:val="00E7147C"/>
    <w:rsid w:val="00E75126"/>
    <w:rsid w:val="00E75A46"/>
    <w:rsid w:val="00E76902"/>
    <w:rsid w:val="00E81736"/>
    <w:rsid w:val="00E91436"/>
    <w:rsid w:val="00E9370F"/>
    <w:rsid w:val="00E93815"/>
    <w:rsid w:val="00E9746A"/>
    <w:rsid w:val="00EA35F7"/>
    <w:rsid w:val="00EA4043"/>
    <w:rsid w:val="00EB1A9F"/>
    <w:rsid w:val="00EC020C"/>
    <w:rsid w:val="00EC72A4"/>
    <w:rsid w:val="00ED05D1"/>
    <w:rsid w:val="00ED3716"/>
    <w:rsid w:val="00EE019F"/>
    <w:rsid w:val="00EE16D2"/>
    <w:rsid w:val="00EE1982"/>
    <w:rsid w:val="00EE7280"/>
    <w:rsid w:val="00EF0844"/>
    <w:rsid w:val="00EF6EA0"/>
    <w:rsid w:val="00F01AD3"/>
    <w:rsid w:val="00F037C1"/>
    <w:rsid w:val="00F0453C"/>
    <w:rsid w:val="00F1237E"/>
    <w:rsid w:val="00F259EE"/>
    <w:rsid w:val="00F27F67"/>
    <w:rsid w:val="00F3697D"/>
    <w:rsid w:val="00F40973"/>
    <w:rsid w:val="00F511D4"/>
    <w:rsid w:val="00F601A4"/>
    <w:rsid w:val="00F64EC2"/>
    <w:rsid w:val="00FB755D"/>
    <w:rsid w:val="00FC16A6"/>
    <w:rsid w:val="00FC4425"/>
    <w:rsid w:val="00FC62F4"/>
    <w:rsid w:val="00FD0230"/>
    <w:rsid w:val="00FD5476"/>
    <w:rsid w:val="00FE1282"/>
    <w:rsid w:val="00FE625E"/>
    <w:rsid w:val="00FF0D07"/>
    <w:rsid w:val="00FF1840"/>
    <w:rsid w:val="00FF1D08"/>
    <w:rsid w:val="00FF3B02"/>
    <w:rsid w:val="01FA47FF"/>
    <w:rsid w:val="032121AE"/>
    <w:rsid w:val="04994C64"/>
    <w:rsid w:val="04AC5B58"/>
    <w:rsid w:val="04F16EF8"/>
    <w:rsid w:val="059C7288"/>
    <w:rsid w:val="05FE0636"/>
    <w:rsid w:val="068B677B"/>
    <w:rsid w:val="077945B1"/>
    <w:rsid w:val="091B377D"/>
    <w:rsid w:val="09B4003F"/>
    <w:rsid w:val="0A2262F9"/>
    <w:rsid w:val="0ACD5079"/>
    <w:rsid w:val="0B073255"/>
    <w:rsid w:val="0D3606B5"/>
    <w:rsid w:val="0DE66BD9"/>
    <w:rsid w:val="0DF01E5E"/>
    <w:rsid w:val="0F000C02"/>
    <w:rsid w:val="108D20E9"/>
    <w:rsid w:val="10EC306F"/>
    <w:rsid w:val="1172339E"/>
    <w:rsid w:val="11B246FD"/>
    <w:rsid w:val="128C4224"/>
    <w:rsid w:val="13B25649"/>
    <w:rsid w:val="13FF6A18"/>
    <w:rsid w:val="146F4854"/>
    <w:rsid w:val="14AE4079"/>
    <w:rsid w:val="14D22B18"/>
    <w:rsid w:val="14D7505F"/>
    <w:rsid w:val="150627A8"/>
    <w:rsid w:val="154A2FD8"/>
    <w:rsid w:val="157B3B2F"/>
    <w:rsid w:val="16AF0B11"/>
    <w:rsid w:val="181D494B"/>
    <w:rsid w:val="19E00326"/>
    <w:rsid w:val="1A7F20FB"/>
    <w:rsid w:val="1AA82868"/>
    <w:rsid w:val="1B827383"/>
    <w:rsid w:val="1BD6743C"/>
    <w:rsid w:val="1C0868FA"/>
    <w:rsid w:val="1C353A31"/>
    <w:rsid w:val="1CD51C99"/>
    <w:rsid w:val="1CED4F09"/>
    <w:rsid w:val="1D9B6A3E"/>
    <w:rsid w:val="1DB604F8"/>
    <w:rsid w:val="1DB64257"/>
    <w:rsid w:val="1DE0782A"/>
    <w:rsid w:val="1F2547EF"/>
    <w:rsid w:val="1F764CC2"/>
    <w:rsid w:val="202E53CC"/>
    <w:rsid w:val="205B0707"/>
    <w:rsid w:val="207D78DA"/>
    <w:rsid w:val="20C4005A"/>
    <w:rsid w:val="21D4635A"/>
    <w:rsid w:val="2296016F"/>
    <w:rsid w:val="24B16B47"/>
    <w:rsid w:val="254479BB"/>
    <w:rsid w:val="25E637B4"/>
    <w:rsid w:val="263073CE"/>
    <w:rsid w:val="26783C1C"/>
    <w:rsid w:val="26BC1845"/>
    <w:rsid w:val="281368E6"/>
    <w:rsid w:val="28904CC6"/>
    <w:rsid w:val="28C363CB"/>
    <w:rsid w:val="29FF65A7"/>
    <w:rsid w:val="2A906CB5"/>
    <w:rsid w:val="2ADD16E5"/>
    <w:rsid w:val="2D84762D"/>
    <w:rsid w:val="2EC5607C"/>
    <w:rsid w:val="2F281B67"/>
    <w:rsid w:val="30771F24"/>
    <w:rsid w:val="308E5F8F"/>
    <w:rsid w:val="31562849"/>
    <w:rsid w:val="32152695"/>
    <w:rsid w:val="324D6FF0"/>
    <w:rsid w:val="32B20E08"/>
    <w:rsid w:val="33792F26"/>
    <w:rsid w:val="339D161E"/>
    <w:rsid w:val="348E0C53"/>
    <w:rsid w:val="35E86141"/>
    <w:rsid w:val="36F45551"/>
    <w:rsid w:val="3798755B"/>
    <w:rsid w:val="37F76B0F"/>
    <w:rsid w:val="389A2AA3"/>
    <w:rsid w:val="39217E8E"/>
    <w:rsid w:val="395D6E46"/>
    <w:rsid w:val="3BBA232E"/>
    <w:rsid w:val="3BD728F4"/>
    <w:rsid w:val="3BFE07F2"/>
    <w:rsid w:val="3D870D7E"/>
    <w:rsid w:val="3E9C21BE"/>
    <w:rsid w:val="3E9D4C24"/>
    <w:rsid w:val="3F0927B4"/>
    <w:rsid w:val="402D03B4"/>
    <w:rsid w:val="408B6B29"/>
    <w:rsid w:val="40DE6ABE"/>
    <w:rsid w:val="412F6A34"/>
    <w:rsid w:val="416F0101"/>
    <w:rsid w:val="42777531"/>
    <w:rsid w:val="44BF59E0"/>
    <w:rsid w:val="45070763"/>
    <w:rsid w:val="463B2FCC"/>
    <w:rsid w:val="46A16A95"/>
    <w:rsid w:val="47335D5B"/>
    <w:rsid w:val="477A30DD"/>
    <w:rsid w:val="48204D59"/>
    <w:rsid w:val="491C0184"/>
    <w:rsid w:val="49FC1F36"/>
    <w:rsid w:val="4A761F92"/>
    <w:rsid w:val="4AA53F76"/>
    <w:rsid w:val="4C7E259C"/>
    <w:rsid w:val="4E680654"/>
    <w:rsid w:val="4F337CA6"/>
    <w:rsid w:val="4FAF01FF"/>
    <w:rsid w:val="500812B3"/>
    <w:rsid w:val="50204ED5"/>
    <w:rsid w:val="508261FB"/>
    <w:rsid w:val="511E6A63"/>
    <w:rsid w:val="51D13AD5"/>
    <w:rsid w:val="51E972D3"/>
    <w:rsid w:val="527D083F"/>
    <w:rsid w:val="527E61D2"/>
    <w:rsid w:val="52B47FF7"/>
    <w:rsid w:val="531C2F13"/>
    <w:rsid w:val="53926B2B"/>
    <w:rsid w:val="53986FA3"/>
    <w:rsid w:val="5463135D"/>
    <w:rsid w:val="55222FC6"/>
    <w:rsid w:val="55C01586"/>
    <w:rsid w:val="570375C9"/>
    <w:rsid w:val="57CB5E90"/>
    <w:rsid w:val="582C6290"/>
    <w:rsid w:val="5A077DDA"/>
    <w:rsid w:val="5A63590E"/>
    <w:rsid w:val="5B1F1C3A"/>
    <w:rsid w:val="5B250686"/>
    <w:rsid w:val="5DE54B90"/>
    <w:rsid w:val="5DEF3C61"/>
    <w:rsid w:val="5E733D59"/>
    <w:rsid w:val="5EC11499"/>
    <w:rsid w:val="5F0E3EBE"/>
    <w:rsid w:val="5FB250F0"/>
    <w:rsid w:val="60052864"/>
    <w:rsid w:val="600F4147"/>
    <w:rsid w:val="604D7A68"/>
    <w:rsid w:val="60F04023"/>
    <w:rsid w:val="61F85D41"/>
    <w:rsid w:val="63EF13A3"/>
    <w:rsid w:val="64865D1C"/>
    <w:rsid w:val="659E4DC4"/>
    <w:rsid w:val="66C86279"/>
    <w:rsid w:val="66E04D53"/>
    <w:rsid w:val="67380B86"/>
    <w:rsid w:val="6937496B"/>
    <w:rsid w:val="69937B96"/>
    <w:rsid w:val="69B51E7C"/>
    <w:rsid w:val="6A0E1EF9"/>
    <w:rsid w:val="6B655563"/>
    <w:rsid w:val="6BBB5FAB"/>
    <w:rsid w:val="6BC04E8F"/>
    <w:rsid w:val="6CB06CB1"/>
    <w:rsid w:val="6CB609E9"/>
    <w:rsid w:val="6E0B5190"/>
    <w:rsid w:val="6E2674CD"/>
    <w:rsid w:val="7063216F"/>
    <w:rsid w:val="71890614"/>
    <w:rsid w:val="726E014A"/>
    <w:rsid w:val="73724CC1"/>
    <w:rsid w:val="73996C0A"/>
    <w:rsid w:val="73AB7BA9"/>
    <w:rsid w:val="741420A5"/>
    <w:rsid w:val="743E1047"/>
    <w:rsid w:val="745C378B"/>
    <w:rsid w:val="74682118"/>
    <w:rsid w:val="74A964C0"/>
    <w:rsid w:val="750C4CA1"/>
    <w:rsid w:val="75416703"/>
    <w:rsid w:val="754B3A1B"/>
    <w:rsid w:val="75C17839"/>
    <w:rsid w:val="767174B1"/>
    <w:rsid w:val="76AC4B38"/>
    <w:rsid w:val="76E71522"/>
    <w:rsid w:val="77456FA3"/>
    <w:rsid w:val="7AD55ECB"/>
    <w:rsid w:val="7B734529"/>
    <w:rsid w:val="7B823FE2"/>
    <w:rsid w:val="7B8626B2"/>
    <w:rsid w:val="7D142945"/>
    <w:rsid w:val="7E48543B"/>
    <w:rsid w:val="7F10538E"/>
    <w:rsid w:val="7F7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6157</Words>
  <Characters>6789</Characters>
  <Lines>54</Lines>
  <Paragraphs>15</Paragraphs>
  <TotalTime>313</TotalTime>
  <ScaleCrop>false</ScaleCrop>
  <LinksUpToDate>false</LinksUpToDate>
  <CharactersWithSpaces>6804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2021-12-20T17:20:00Z</dcterms:created>
  <dc:creator>无欲则刚</dc:creator>
  <cp:lastModifiedBy>SCP999</cp:lastModifiedBy>
  <cp:lastPrinted>2026-01-20T07:02:00Z</cp:lastPrinted>
  <dcterms:modified xsi:type="dcterms:W3CDTF">2026-03-30T08:08:11Z</dcterms:modified>
  <dc:title>渝北区石船镇2021年财政预算执行情况和</dc:title>
  <cp:revision>290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347072246_embed</vt:lpwstr>
  </property>
  <property fmtid="{D5CDD505-2E9C-101B-9397-08002B2CF9AE}" pid="4" name="ICV">
    <vt:lpwstr>D5031230CE394FDC97EC9901E532BF83</vt:lpwstr>
  </property>
  <property fmtid="{D5CDD505-2E9C-101B-9397-08002B2CF9AE}" pid="5" name="KSOTemplateDocerSaveRecord">
    <vt:lpwstr>eyJoZGlkIjoiODhmZDEyYTRiNDZiYzE3ZTc0OTc5ZGZjMmZiYzA5ZjUiLCJ1c2VySWQiOiI0MDIwMzA2ODgifQ==</vt:lpwstr>
  </property>
</Properties>
</file>